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275"/>
      </w:tblGrid>
      <w:tr w:rsidR="003709AC" w14:paraId="04369395" w14:textId="77777777" w:rsidTr="008036FF">
        <w:trPr>
          <w:trHeight w:val="1691"/>
        </w:trPr>
        <w:tc>
          <w:tcPr>
            <w:tcW w:w="7797" w:type="dxa"/>
            <w:tcBorders>
              <w:top w:val="single" w:sz="12" w:space="0" w:color="auto"/>
              <w:bottom w:val="single" w:sz="12" w:space="0" w:color="auto"/>
            </w:tcBorders>
            <w:vAlign w:val="center"/>
          </w:tcPr>
          <w:p w14:paraId="17CB826D" w14:textId="77777777" w:rsidR="003709AC" w:rsidRPr="00EA135C" w:rsidRDefault="003709AC" w:rsidP="008036FF">
            <w:pPr>
              <w:spacing w:before="240"/>
              <w:jc w:val="center"/>
              <w:rPr>
                <w:rFonts w:ascii="Arial" w:hAnsi="Arial" w:cs="Arial"/>
                <w:b/>
                <w:sz w:val="28"/>
                <w:szCs w:val="28"/>
              </w:rPr>
            </w:pPr>
            <w:bookmarkStart w:id="0" w:name="_GoBack"/>
            <w:bookmarkEnd w:id="0"/>
            <w:r>
              <w:rPr>
                <w:rFonts w:ascii="Arial" w:hAnsi="Arial" w:cs="Arial"/>
                <w:b/>
                <w:sz w:val="28"/>
                <w:szCs w:val="28"/>
              </w:rPr>
              <w:t>Merkblatt zur Form und Durchführung von Vergabeverfahren</w:t>
            </w:r>
          </w:p>
          <w:p w14:paraId="75574086" w14:textId="77777777" w:rsidR="003709AC" w:rsidRPr="00EA135C" w:rsidRDefault="003709AC" w:rsidP="008036FF">
            <w:pPr>
              <w:jc w:val="center"/>
              <w:rPr>
                <w:rFonts w:ascii="Arial" w:hAnsi="Arial" w:cs="Arial"/>
                <w:b/>
              </w:rPr>
            </w:pPr>
          </w:p>
          <w:p w14:paraId="2F5345F9" w14:textId="77777777" w:rsidR="003709AC" w:rsidRDefault="003709AC" w:rsidP="003709AC">
            <w:pPr>
              <w:jc w:val="center"/>
              <w:rPr>
                <w:rFonts w:ascii="Arial" w:hAnsi="Arial" w:cs="Arial"/>
                <w:b/>
              </w:rPr>
            </w:pPr>
            <w:r w:rsidRPr="00F80080">
              <w:rPr>
                <w:rFonts w:ascii="Arial" w:hAnsi="Arial" w:cs="Arial"/>
                <w:b/>
              </w:rPr>
              <w:t>für die Beauftragung von Lieferungen</w:t>
            </w:r>
            <w:r w:rsidR="003815C7">
              <w:rPr>
                <w:rFonts w:ascii="Arial" w:hAnsi="Arial" w:cs="Arial"/>
                <w:b/>
              </w:rPr>
              <w:t>,</w:t>
            </w:r>
            <w:r w:rsidR="00B87DF6">
              <w:rPr>
                <w:rFonts w:ascii="Arial" w:hAnsi="Arial" w:cs="Arial"/>
                <w:b/>
              </w:rPr>
              <w:t xml:space="preserve"> Dienst- und </w:t>
            </w:r>
            <w:r w:rsidRPr="00F80080">
              <w:rPr>
                <w:rFonts w:ascii="Arial" w:hAnsi="Arial" w:cs="Arial"/>
                <w:b/>
              </w:rPr>
              <w:t>(Bau-)Leistungen</w:t>
            </w:r>
            <w:r w:rsidR="003815C7">
              <w:rPr>
                <w:rFonts w:ascii="Arial" w:hAnsi="Arial" w:cs="Arial"/>
                <w:b/>
              </w:rPr>
              <w:t xml:space="preserve"> </w:t>
            </w:r>
          </w:p>
          <w:p w14:paraId="28B02D83" w14:textId="77777777" w:rsidR="00B87DF6" w:rsidRPr="00F80080" w:rsidRDefault="00B87DF6" w:rsidP="003709AC">
            <w:pPr>
              <w:jc w:val="center"/>
              <w:rPr>
                <w:rFonts w:ascii="Arial" w:hAnsi="Arial" w:cs="Arial"/>
                <w:b/>
              </w:rPr>
            </w:pPr>
          </w:p>
          <w:p w14:paraId="09CEBC15" w14:textId="77777777" w:rsidR="003709AC" w:rsidRPr="00F80080" w:rsidRDefault="003709AC" w:rsidP="003709AC">
            <w:pPr>
              <w:jc w:val="center"/>
              <w:rPr>
                <w:rFonts w:ascii="Arial" w:hAnsi="Arial" w:cs="Arial"/>
                <w:b/>
              </w:rPr>
            </w:pPr>
            <w:r w:rsidRPr="00F80080">
              <w:rPr>
                <w:rFonts w:ascii="Arial" w:hAnsi="Arial" w:cs="Arial"/>
                <w:b/>
              </w:rPr>
              <w:t xml:space="preserve">im Zusammenhang mit der Gewährung von Fördermitteln zur Verbesserung der Verarbeitung und Vermarktung  </w:t>
            </w:r>
          </w:p>
          <w:p w14:paraId="5B121BAA" w14:textId="77777777" w:rsidR="003709AC" w:rsidRPr="00F80080" w:rsidRDefault="003709AC" w:rsidP="003709AC">
            <w:pPr>
              <w:jc w:val="center"/>
              <w:rPr>
                <w:rFonts w:ascii="Arial" w:hAnsi="Arial" w:cs="Arial"/>
                <w:b/>
              </w:rPr>
            </w:pPr>
            <w:r w:rsidRPr="00F80080">
              <w:rPr>
                <w:rFonts w:ascii="Arial" w:hAnsi="Arial" w:cs="Arial"/>
                <w:b/>
              </w:rPr>
              <w:t>landwirtschaftlicher Erzeugnisse in Hessen</w:t>
            </w:r>
          </w:p>
          <w:p w14:paraId="60BC1EC6" w14:textId="77777777" w:rsidR="003709AC" w:rsidRPr="0090728B" w:rsidRDefault="003709AC" w:rsidP="008036FF">
            <w:pPr>
              <w:jc w:val="center"/>
              <w:rPr>
                <w:rFonts w:ascii="Arial" w:hAnsi="Arial" w:cs="Arial"/>
                <w:b/>
                <w:spacing w:val="4"/>
                <w:sz w:val="28"/>
                <w:szCs w:val="28"/>
              </w:rPr>
            </w:pPr>
          </w:p>
        </w:tc>
        <w:tc>
          <w:tcPr>
            <w:tcW w:w="1275" w:type="dxa"/>
          </w:tcPr>
          <w:p w14:paraId="2BF57FDA" w14:textId="77777777" w:rsidR="003709AC" w:rsidRDefault="003709AC" w:rsidP="008036FF">
            <w:pPr>
              <w:jc w:val="center"/>
              <w:rPr>
                <w:rFonts w:ascii="Arial" w:hAnsi="Arial" w:cs="Arial"/>
                <w:b/>
                <w:spacing w:val="4"/>
                <w:sz w:val="28"/>
                <w:szCs w:val="28"/>
              </w:rPr>
            </w:pPr>
            <w:r w:rsidRPr="00F251C3">
              <w:rPr>
                <w:rFonts w:ascii="Arial" w:hAnsi="Arial" w:cs="Arial"/>
                <w:b/>
                <w:noProof/>
                <w:sz w:val="28"/>
                <w:szCs w:val="28"/>
              </w:rPr>
              <w:drawing>
                <wp:anchor distT="0" distB="0" distL="114300" distR="114300" simplePos="0" relativeHeight="251659264" behindDoc="0" locked="0" layoutInCell="1" allowOverlap="1" wp14:anchorId="6A1A2D92" wp14:editId="095329FC">
                  <wp:simplePos x="0" y="0"/>
                  <wp:positionH relativeFrom="margin">
                    <wp:posOffset>1031240</wp:posOffset>
                  </wp:positionH>
                  <wp:positionV relativeFrom="margin">
                    <wp:posOffset>-4445</wp:posOffset>
                  </wp:positionV>
                  <wp:extent cx="609600" cy="790575"/>
                  <wp:effectExtent l="19050" t="0" r="0" b="0"/>
                  <wp:wrapSquare wrapText="bothSides"/>
                  <wp:docPr id="5" name="Bild 2" descr="Löwe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öwe_farbig"/>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anchor>
              </w:drawing>
            </w:r>
          </w:p>
        </w:tc>
      </w:tr>
    </w:tbl>
    <w:p w14:paraId="3CC8763F" w14:textId="77777777" w:rsidR="00F80080" w:rsidRPr="00F80080" w:rsidRDefault="00F80080">
      <w:pPr>
        <w:rPr>
          <w:rFonts w:ascii="Arial" w:hAnsi="Arial" w:cs="Arial"/>
        </w:rPr>
      </w:pPr>
    </w:p>
    <w:p w14:paraId="716D34C9" w14:textId="77777777" w:rsidR="008E7BA4" w:rsidRDefault="008E7BA4" w:rsidP="008E7BA4">
      <w:pPr>
        <w:pStyle w:val="berschrift1"/>
        <w:spacing w:before="0"/>
        <w:ind w:left="357"/>
        <w:rPr>
          <w:rFonts w:ascii="Arial" w:hAnsi="Arial" w:cs="Arial"/>
          <w:sz w:val="24"/>
          <w:szCs w:val="24"/>
        </w:rPr>
      </w:pPr>
      <w:bookmarkStart w:id="1" w:name="_Toc389734043"/>
      <w:bookmarkStart w:id="2" w:name="_Toc389734419"/>
      <w:bookmarkStart w:id="3" w:name="_Toc389734761"/>
      <w:bookmarkStart w:id="4" w:name="_Toc389734985"/>
      <w:bookmarkStart w:id="5" w:name="_Toc389735443"/>
      <w:bookmarkStart w:id="6" w:name="_Toc389740837"/>
      <w:bookmarkStart w:id="7" w:name="_Toc389741263"/>
      <w:bookmarkStart w:id="8" w:name="_Toc392687381"/>
    </w:p>
    <w:p w14:paraId="058F046D" w14:textId="77777777" w:rsidR="001E0060" w:rsidRPr="00426E12" w:rsidRDefault="001E0060" w:rsidP="00B513C1">
      <w:pPr>
        <w:pStyle w:val="berschrift1"/>
        <w:numPr>
          <w:ilvl w:val="0"/>
          <w:numId w:val="2"/>
        </w:numPr>
        <w:spacing w:before="0"/>
        <w:ind w:left="357" w:hanging="357"/>
        <w:rPr>
          <w:rFonts w:ascii="Arial" w:hAnsi="Arial" w:cs="Arial"/>
          <w:sz w:val="24"/>
          <w:szCs w:val="24"/>
        </w:rPr>
      </w:pPr>
      <w:r w:rsidRPr="00426E12">
        <w:rPr>
          <w:rFonts w:ascii="Arial" w:hAnsi="Arial" w:cs="Arial"/>
          <w:sz w:val="24"/>
          <w:szCs w:val="24"/>
        </w:rPr>
        <w:t>Allgemeines</w:t>
      </w:r>
      <w:bookmarkEnd w:id="1"/>
      <w:bookmarkEnd w:id="2"/>
      <w:bookmarkEnd w:id="3"/>
      <w:bookmarkEnd w:id="4"/>
      <w:bookmarkEnd w:id="5"/>
      <w:bookmarkEnd w:id="6"/>
      <w:bookmarkEnd w:id="7"/>
      <w:bookmarkEnd w:id="8"/>
    </w:p>
    <w:p w14:paraId="5AA97162" w14:textId="77777777" w:rsidR="00F80080" w:rsidRDefault="00F80080" w:rsidP="00C85B71">
      <w:pPr>
        <w:ind w:left="357"/>
        <w:jc w:val="both"/>
        <w:rPr>
          <w:rFonts w:ascii="Arial" w:hAnsi="Arial" w:cs="Arial"/>
        </w:rPr>
      </w:pPr>
    </w:p>
    <w:p w14:paraId="316FA7C0" w14:textId="3B184E22" w:rsidR="0016286F" w:rsidRPr="0016286F" w:rsidRDefault="0016286F" w:rsidP="0016286F">
      <w:pPr>
        <w:ind w:left="357"/>
        <w:jc w:val="both"/>
        <w:rPr>
          <w:rFonts w:ascii="Arial" w:hAnsi="Arial" w:cs="Arial"/>
        </w:rPr>
      </w:pPr>
      <w:r w:rsidRPr="0016286F">
        <w:rPr>
          <w:rFonts w:ascii="Arial" w:hAnsi="Arial" w:cs="Arial"/>
        </w:rPr>
        <w:t>Dieses Informationsblatt soll Zuwendungsempfängern, die nicht Öffentliche Auftraggeber im Sinne von § 9</w:t>
      </w:r>
      <w:r w:rsidR="001468D2">
        <w:rPr>
          <w:rFonts w:ascii="Arial" w:hAnsi="Arial" w:cs="Arial"/>
        </w:rPr>
        <w:t>9</w:t>
      </w:r>
      <w:r w:rsidRPr="0016286F">
        <w:rPr>
          <w:rFonts w:ascii="Arial" w:hAnsi="Arial" w:cs="Arial"/>
        </w:rPr>
        <w:t xml:space="preserve"> des Gesetzes gegen Wettbewerbsbeschränkungen (GWB) sind und öffentliche Fördermittel aus der Marktstrukturförderung in Hessen in Anspruch nehmen, einen Überblick über die wichtigsten Regelungen und das Verfahren im Zusammenhang mit Auftragsvergaben für durchzuführende Förderprojekte geben. Die Übersicht erhebt keinen Anspruch auf Vollständigkeit und bietet lediglich Hilfestellung für die erforderliche ordnungsgemäße Umsetzung und Dokumentation von Auftragsvergaben.</w:t>
      </w:r>
    </w:p>
    <w:p w14:paraId="238340DA" w14:textId="77777777" w:rsidR="0016286F" w:rsidRDefault="0016286F" w:rsidP="00716B88">
      <w:pPr>
        <w:ind w:left="357"/>
        <w:jc w:val="both"/>
        <w:rPr>
          <w:rFonts w:ascii="Arial" w:hAnsi="Arial" w:cs="Arial"/>
        </w:rPr>
      </w:pPr>
    </w:p>
    <w:p w14:paraId="7D5BA556" w14:textId="63DB61B2" w:rsidR="001E0060" w:rsidRPr="00795926" w:rsidRDefault="001E0060" w:rsidP="00C85B71">
      <w:pPr>
        <w:ind w:left="357"/>
        <w:jc w:val="both"/>
        <w:rPr>
          <w:rFonts w:ascii="Arial" w:hAnsi="Arial" w:cs="Arial"/>
        </w:rPr>
      </w:pPr>
      <w:r w:rsidRPr="00795926">
        <w:rPr>
          <w:rFonts w:ascii="Arial" w:hAnsi="Arial" w:cs="Arial"/>
        </w:rPr>
        <w:t xml:space="preserve">Das tragende Prinzip vergaberechtlicher Regelungen ist die Beschaffung im Wettbewerb. Alle zueinander im Wettbewerb stehenden potentiellen Anbieter sollen in einem Vergabeverfahren in die Lage versetzt werden, sich gleichberechtigt um den Auftrag zu bewerben. Dieses Verfahren bietet nicht nur Vorteile für </w:t>
      </w:r>
      <w:r w:rsidR="00C86786" w:rsidRPr="00795926">
        <w:rPr>
          <w:rFonts w:ascii="Arial" w:hAnsi="Arial" w:cs="Arial"/>
        </w:rPr>
        <w:t>d</w:t>
      </w:r>
      <w:r w:rsidR="00C86786">
        <w:rPr>
          <w:rFonts w:ascii="Arial" w:hAnsi="Arial" w:cs="Arial"/>
        </w:rPr>
        <w:t>ie</w:t>
      </w:r>
      <w:r w:rsidR="00C86786" w:rsidRPr="00795926">
        <w:rPr>
          <w:rFonts w:ascii="Arial" w:hAnsi="Arial" w:cs="Arial"/>
        </w:rPr>
        <w:t xml:space="preserve"> </w:t>
      </w:r>
      <w:r w:rsidRPr="00795926">
        <w:rPr>
          <w:rFonts w:ascii="Arial" w:hAnsi="Arial" w:cs="Arial"/>
        </w:rPr>
        <w:t>Anbieter, sondern auch für d</w:t>
      </w:r>
      <w:r w:rsidR="00C86786">
        <w:rPr>
          <w:rFonts w:ascii="Arial" w:hAnsi="Arial" w:cs="Arial"/>
        </w:rPr>
        <w:t>ie</w:t>
      </w:r>
      <w:r w:rsidRPr="00795926">
        <w:rPr>
          <w:rFonts w:ascii="Arial" w:hAnsi="Arial" w:cs="Arial"/>
        </w:rPr>
        <w:t xml:space="preserve"> Auftragnehmer: Er kommt der wirtschaftlichen Verwendung der öffentlichen </w:t>
      </w:r>
      <w:r>
        <w:rPr>
          <w:rFonts w:ascii="Arial" w:hAnsi="Arial" w:cs="Arial"/>
        </w:rPr>
        <w:t>Förder</w:t>
      </w:r>
      <w:r w:rsidRPr="00795926">
        <w:rPr>
          <w:rFonts w:ascii="Arial" w:hAnsi="Arial" w:cs="Arial"/>
        </w:rPr>
        <w:t>mittel nach und verschafft sich eine Übersicht über den Markt, also über Produkte, die Anbieter und deren Preise.</w:t>
      </w:r>
    </w:p>
    <w:p w14:paraId="3FE2D2A6" w14:textId="77777777" w:rsidR="001E0060" w:rsidRDefault="001E0060" w:rsidP="001E0060">
      <w:pPr>
        <w:ind w:left="357"/>
        <w:jc w:val="both"/>
        <w:rPr>
          <w:rFonts w:ascii="Arial" w:hAnsi="Arial" w:cs="Arial"/>
        </w:rPr>
      </w:pPr>
    </w:p>
    <w:p w14:paraId="7BB7EE43" w14:textId="77777777" w:rsidR="001E0060" w:rsidRPr="00795926" w:rsidRDefault="001E0060" w:rsidP="001E0060">
      <w:pPr>
        <w:ind w:left="357"/>
        <w:jc w:val="both"/>
        <w:rPr>
          <w:rFonts w:ascii="Arial" w:hAnsi="Arial" w:cs="Arial"/>
        </w:rPr>
      </w:pPr>
    </w:p>
    <w:p w14:paraId="5A3C76E0" w14:textId="77777777" w:rsidR="001E0060" w:rsidRPr="00F11A27" w:rsidRDefault="001E0060" w:rsidP="00C85B71">
      <w:pPr>
        <w:pStyle w:val="berschrift6"/>
        <w:numPr>
          <w:ilvl w:val="0"/>
          <w:numId w:val="2"/>
        </w:numPr>
        <w:rPr>
          <w:sz w:val="24"/>
          <w:szCs w:val="24"/>
        </w:rPr>
      </w:pPr>
      <w:bookmarkStart w:id="9" w:name="_Toc389734044"/>
      <w:bookmarkStart w:id="10" w:name="_Toc389734420"/>
      <w:bookmarkStart w:id="11" w:name="_Toc389734762"/>
      <w:bookmarkStart w:id="12" w:name="_Toc389734986"/>
      <w:bookmarkStart w:id="13" w:name="_Toc389735444"/>
      <w:bookmarkStart w:id="14" w:name="_Toc389740838"/>
      <w:bookmarkStart w:id="15" w:name="_Toc389741264"/>
      <w:bookmarkStart w:id="16" w:name="_Toc392687382"/>
      <w:r w:rsidRPr="004E102C">
        <w:rPr>
          <w:sz w:val="24"/>
          <w:szCs w:val="24"/>
        </w:rPr>
        <w:t>Vergab</w:t>
      </w:r>
      <w:r w:rsidR="004A6E5F">
        <w:rPr>
          <w:sz w:val="24"/>
          <w:szCs w:val="24"/>
        </w:rPr>
        <w:t>erechtliche Grundlagen im Zuwendungs</w:t>
      </w:r>
      <w:r w:rsidRPr="004E102C">
        <w:rPr>
          <w:sz w:val="24"/>
          <w:szCs w:val="24"/>
        </w:rPr>
        <w:t>verfahren</w:t>
      </w:r>
      <w:bookmarkEnd w:id="9"/>
      <w:bookmarkEnd w:id="10"/>
      <w:bookmarkEnd w:id="11"/>
      <w:bookmarkEnd w:id="12"/>
      <w:bookmarkEnd w:id="13"/>
      <w:bookmarkEnd w:id="14"/>
      <w:bookmarkEnd w:id="15"/>
      <w:bookmarkEnd w:id="16"/>
    </w:p>
    <w:p w14:paraId="5CA95700" w14:textId="77777777" w:rsidR="005B3DE9" w:rsidRDefault="005B3DE9" w:rsidP="008E7BA4">
      <w:pPr>
        <w:jc w:val="both"/>
        <w:rPr>
          <w:rFonts w:ascii="Arial" w:hAnsi="Arial" w:cs="Arial"/>
        </w:rPr>
      </w:pPr>
    </w:p>
    <w:p w14:paraId="677B7CDB" w14:textId="66596C06" w:rsidR="005B3DE9" w:rsidRDefault="00B40D75" w:rsidP="00C85B71">
      <w:pPr>
        <w:ind w:left="357"/>
        <w:jc w:val="both"/>
        <w:rPr>
          <w:rFonts w:ascii="Arial" w:hAnsi="Arial" w:cs="Arial"/>
        </w:rPr>
      </w:pPr>
      <w:r>
        <w:rPr>
          <w:rFonts w:ascii="Arial" w:hAnsi="Arial" w:cs="Arial"/>
        </w:rPr>
        <w:t>Für die Förderung gelten</w:t>
      </w:r>
      <w:r w:rsidR="00FC5393">
        <w:rPr>
          <w:rFonts w:ascii="Arial" w:hAnsi="Arial" w:cs="Arial"/>
        </w:rPr>
        <w:t xml:space="preserve"> u. a.</w:t>
      </w:r>
      <w:r w:rsidR="001E0060" w:rsidRPr="00795926">
        <w:rPr>
          <w:rFonts w:ascii="Arial" w:hAnsi="Arial" w:cs="Arial"/>
        </w:rPr>
        <w:t xml:space="preserve"> die Allgemeinen Nebenbestimmungen für Zuwendungen zur</w:t>
      </w:r>
      <w:r w:rsidR="001E0060">
        <w:rPr>
          <w:rFonts w:ascii="Arial" w:hAnsi="Arial" w:cs="Arial"/>
        </w:rPr>
        <w:t xml:space="preserve"> </w:t>
      </w:r>
      <w:r w:rsidR="001E0060" w:rsidRPr="00795926">
        <w:rPr>
          <w:rFonts w:ascii="Arial" w:hAnsi="Arial" w:cs="Arial"/>
        </w:rPr>
        <w:t>Projektförderung (ANBest-P) - Anlage 2 zu den VV Nr. 5.1 zu § 44</w:t>
      </w:r>
      <w:r w:rsidR="00AB0ED5">
        <w:rPr>
          <w:rFonts w:ascii="Arial" w:hAnsi="Arial" w:cs="Arial"/>
        </w:rPr>
        <w:t xml:space="preserve"> </w:t>
      </w:r>
      <w:r w:rsidR="00684F7C">
        <w:rPr>
          <w:rFonts w:ascii="Arial" w:hAnsi="Arial" w:cs="Arial"/>
        </w:rPr>
        <w:t>Landeshaushaltsordnung (</w:t>
      </w:r>
      <w:r w:rsidR="001E0060" w:rsidRPr="00A147A8">
        <w:rPr>
          <w:rFonts w:ascii="Arial" w:hAnsi="Arial" w:cs="Arial"/>
        </w:rPr>
        <w:t>LHO</w:t>
      </w:r>
      <w:r w:rsidR="00684F7C">
        <w:rPr>
          <w:rFonts w:ascii="Arial" w:hAnsi="Arial" w:cs="Arial"/>
        </w:rPr>
        <w:t>)</w:t>
      </w:r>
      <w:r w:rsidRPr="00A147A8">
        <w:rPr>
          <w:rFonts w:ascii="Arial" w:hAnsi="Arial" w:cs="Arial"/>
        </w:rPr>
        <w:t xml:space="preserve">. </w:t>
      </w:r>
      <w:r w:rsidR="00230CF6" w:rsidRPr="00A147A8">
        <w:rPr>
          <w:rFonts w:ascii="Arial" w:hAnsi="Arial" w:cs="Arial"/>
        </w:rPr>
        <w:t>Sie sind Bestandteil des</w:t>
      </w:r>
      <w:r w:rsidR="005B3DE9">
        <w:rPr>
          <w:rFonts w:ascii="Arial" w:hAnsi="Arial" w:cs="Arial"/>
        </w:rPr>
        <w:t xml:space="preserve"> Bewilligungsbescheides.</w:t>
      </w:r>
    </w:p>
    <w:p w14:paraId="0771BFF1" w14:textId="77777777" w:rsidR="005B3DE9" w:rsidRDefault="005B3DE9" w:rsidP="00C85B71">
      <w:pPr>
        <w:ind w:left="357"/>
        <w:jc w:val="both"/>
        <w:rPr>
          <w:rFonts w:ascii="Arial" w:hAnsi="Arial" w:cs="Arial"/>
        </w:rPr>
      </w:pPr>
    </w:p>
    <w:p w14:paraId="31DD46FC" w14:textId="55CDEBF9" w:rsidR="001E0060" w:rsidRDefault="005B3DE9" w:rsidP="00C85B71">
      <w:pPr>
        <w:ind w:left="357"/>
        <w:jc w:val="both"/>
        <w:rPr>
          <w:rFonts w:ascii="Arial" w:hAnsi="Arial" w:cs="Arial"/>
        </w:rPr>
      </w:pPr>
      <w:r>
        <w:rPr>
          <w:rFonts w:ascii="Arial" w:hAnsi="Arial" w:cs="Arial"/>
        </w:rPr>
        <w:t>A</w:t>
      </w:r>
      <w:r w:rsidR="001E0060" w:rsidRPr="00795926">
        <w:rPr>
          <w:rFonts w:ascii="Arial" w:hAnsi="Arial" w:cs="Arial"/>
        </w:rPr>
        <w:t xml:space="preserve">bweichend von Nummer 3.1 Abs. 1 ANBest-P </w:t>
      </w:r>
      <w:r w:rsidR="004E6ABF">
        <w:rPr>
          <w:rFonts w:ascii="Arial" w:hAnsi="Arial" w:cs="Arial"/>
        </w:rPr>
        <w:t xml:space="preserve">kann </w:t>
      </w:r>
      <w:r w:rsidR="001E0060" w:rsidRPr="00795926">
        <w:rPr>
          <w:rFonts w:ascii="Arial" w:hAnsi="Arial" w:cs="Arial"/>
        </w:rPr>
        <w:t>die Auftragsvergabe</w:t>
      </w:r>
      <w:r w:rsidR="008171F4">
        <w:rPr>
          <w:rFonts w:ascii="Arial" w:hAnsi="Arial" w:cs="Arial"/>
        </w:rPr>
        <w:t xml:space="preserve"> </w:t>
      </w:r>
      <w:r w:rsidR="001E0060" w:rsidRPr="00795926">
        <w:rPr>
          <w:rFonts w:ascii="Arial" w:hAnsi="Arial" w:cs="Arial"/>
        </w:rPr>
        <w:t xml:space="preserve">durch Einholung von </w:t>
      </w:r>
      <w:r w:rsidR="001E0060" w:rsidRPr="005053F9">
        <w:rPr>
          <w:rFonts w:ascii="Arial" w:hAnsi="Arial" w:cs="Arial"/>
          <w:u w:val="single"/>
        </w:rPr>
        <w:t>mindestens drei Angeboten</w:t>
      </w:r>
      <w:r w:rsidR="001E0060" w:rsidRPr="00795926">
        <w:rPr>
          <w:rFonts w:ascii="Arial" w:hAnsi="Arial" w:cs="Arial"/>
        </w:rPr>
        <w:t xml:space="preserve"> mit der Möglichkeit der Nachverhandlung an </w:t>
      </w:r>
      <w:r w:rsidR="001E0060" w:rsidRPr="005053F9">
        <w:rPr>
          <w:rFonts w:ascii="Arial" w:hAnsi="Arial" w:cs="Arial"/>
          <w:u w:val="single"/>
        </w:rPr>
        <w:t>fachkundige</w:t>
      </w:r>
      <w:r w:rsidR="001E0060" w:rsidRPr="00795926">
        <w:rPr>
          <w:rFonts w:ascii="Arial" w:hAnsi="Arial" w:cs="Arial"/>
        </w:rPr>
        <w:t xml:space="preserve"> und </w:t>
      </w:r>
      <w:r w:rsidR="001E0060" w:rsidRPr="005053F9">
        <w:rPr>
          <w:rFonts w:ascii="Arial" w:hAnsi="Arial" w:cs="Arial"/>
          <w:u w:val="single"/>
        </w:rPr>
        <w:t>leistungsfähige</w:t>
      </w:r>
      <w:r w:rsidR="001E0060" w:rsidRPr="00795926">
        <w:rPr>
          <w:rFonts w:ascii="Arial" w:hAnsi="Arial" w:cs="Arial"/>
        </w:rPr>
        <w:t xml:space="preserve"> Anbieter nach </w:t>
      </w:r>
      <w:r w:rsidR="001E0060" w:rsidRPr="005053F9">
        <w:rPr>
          <w:rFonts w:ascii="Arial" w:hAnsi="Arial" w:cs="Arial"/>
          <w:u w:val="single"/>
        </w:rPr>
        <w:t>wettbewerblichen</w:t>
      </w:r>
      <w:r w:rsidR="001E0060" w:rsidRPr="00795926">
        <w:rPr>
          <w:rFonts w:ascii="Arial" w:hAnsi="Arial" w:cs="Arial"/>
        </w:rPr>
        <w:t xml:space="preserve"> Gesichtspunkten zu </w:t>
      </w:r>
      <w:r w:rsidR="001E0060" w:rsidRPr="005053F9">
        <w:rPr>
          <w:rFonts w:ascii="Arial" w:hAnsi="Arial" w:cs="Arial"/>
          <w:u w:val="single"/>
        </w:rPr>
        <w:t>wirtschaftlichen</w:t>
      </w:r>
      <w:r w:rsidR="001E0060" w:rsidRPr="00795926">
        <w:rPr>
          <w:rFonts w:ascii="Arial" w:hAnsi="Arial" w:cs="Arial"/>
        </w:rPr>
        <w:t xml:space="preserve"> Bedingungen vergeben werden.</w:t>
      </w:r>
    </w:p>
    <w:p w14:paraId="10F90180" w14:textId="77777777" w:rsidR="00A648A3" w:rsidRDefault="00A648A3" w:rsidP="00C85B71">
      <w:pPr>
        <w:ind w:left="357"/>
        <w:jc w:val="both"/>
        <w:rPr>
          <w:rFonts w:ascii="Arial" w:hAnsi="Arial" w:cs="Arial"/>
        </w:rPr>
      </w:pPr>
    </w:p>
    <w:p w14:paraId="3BBB37B5" w14:textId="14E41D55" w:rsidR="00684F7C" w:rsidRDefault="00684F7C" w:rsidP="00C85B71">
      <w:pPr>
        <w:ind w:left="357"/>
        <w:jc w:val="both"/>
        <w:rPr>
          <w:rFonts w:ascii="Arial" w:hAnsi="Arial" w:cs="Arial"/>
        </w:rPr>
      </w:pPr>
      <w:r>
        <w:rPr>
          <w:rFonts w:ascii="Arial" w:hAnsi="Arial" w:cs="Arial"/>
        </w:rPr>
        <w:t xml:space="preserve">Sollte die Einholung von mindestens drei vergleichbaren Angeboten im Einzelfall nicht möglich sein, ist dies </w:t>
      </w:r>
      <w:r w:rsidRPr="004E6ABF">
        <w:rPr>
          <w:rFonts w:ascii="Arial" w:hAnsi="Arial" w:cs="Arial"/>
          <w:u w:val="single"/>
        </w:rPr>
        <w:t>vor</w:t>
      </w:r>
      <w:r>
        <w:rPr>
          <w:rFonts w:ascii="Arial" w:hAnsi="Arial" w:cs="Arial"/>
        </w:rPr>
        <w:t xml:space="preserve"> Vergabe der Lieferleistung bzw. Bau- oder Dienstleistung der zuständigen Bewilligungsbehörde mit einer detaillierten B</w:t>
      </w:r>
      <w:r w:rsidR="008A1F4A">
        <w:rPr>
          <w:rFonts w:ascii="Arial" w:hAnsi="Arial" w:cs="Arial"/>
        </w:rPr>
        <w:t>egründung mitzuteilen und von d</w:t>
      </w:r>
      <w:r>
        <w:rPr>
          <w:rFonts w:ascii="Arial" w:hAnsi="Arial" w:cs="Arial"/>
        </w:rPr>
        <w:t>ort vorab das Einverständnis einzuholen.</w:t>
      </w:r>
    </w:p>
    <w:p w14:paraId="0E45FDEE" w14:textId="5BD117DC" w:rsidR="00006552" w:rsidRDefault="00006552" w:rsidP="00C85B71">
      <w:pPr>
        <w:ind w:left="357"/>
        <w:jc w:val="both"/>
        <w:rPr>
          <w:rFonts w:ascii="Arial" w:hAnsi="Arial" w:cs="Arial"/>
        </w:rPr>
      </w:pPr>
    </w:p>
    <w:p w14:paraId="38A5CE1D" w14:textId="77777777" w:rsidR="00744165" w:rsidRPr="00744165" w:rsidRDefault="00744165" w:rsidP="00744165">
      <w:pPr>
        <w:ind w:left="357"/>
        <w:jc w:val="both"/>
        <w:rPr>
          <w:rFonts w:ascii="Arial" w:hAnsi="Arial" w:cs="Arial"/>
        </w:rPr>
      </w:pPr>
      <w:r w:rsidRPr="00744165">
        <w:rPr>
          <w:rFonts w:ascii="Arial" w:hAnsi="Arial" w:cs="Arial"/>
        </w:rPr>
        <w:t>Die von Nummer 3.1 Abs. 1 ANBest-P abweichende Vergaberegelung ist in Förderverfahren der Marktstrukturförderung nach Maßgabe von Nr. 3.2 Abs. 2 AN-Best-P auch bei Vergaben oberhalb der EU-Schwellenwerte anzuwenden.</w:t>
      </w:r>
    </w:p>
    <w:p w14:paraId="7F8D4CFA" w14:textId="40DD0829" w:rsidR="00006552" w:rsidRDefault="00006552" w:rsidP="00C85B71">
      <w:pPr>
        <w:ind w:left="357"/>
        <w:jc w:val="both"/>
        <w:rPr>
          <w:rFonts w:ascii="Arial" w:hAnsi="Arial" w:cs="Arial"/>
        </w:rPr>
      </w:pPr>
    </w:p>
    <w:p w14:paraId="1854FB0A" w14:textId="77777777" w:rsidR="002767F4" w:rsidRPr="002767F4" w:rsidRDefault="002767F4" w:rsidP="00141D3B">
      <w:pPr>
        <w:ind w:left="357"/>
        <w:jc w:val="both"/>
        <w:rPr>
          <w:rFonts w:ascii="Arial" w:hAnsi="Arial" w:cs="Arial"/>
        </w:rPr>
      </w:pPr>
    </w:p>
    <w:p w14:paraId="22F07D73" w14:textId="2F4B684E" w:rsidR="007E4AD7" w:rsidRDefault="007E4AD7" w:rsidP="00C85B71">
      <w:pPr>
        <w:ind w:left="357"/>
        <w:jc w:val="both"/>
        <w:rPr>
          <w:rFonts w:ascii="Arial" w:hAnsi="Arial" w:cs="Arial"/>
        </w:rPr>
      </w:pPr>
    </w:p>
    <w:p w14:paraId="31220FF1" w14:textId="57C6C090" w:rsidR="007E4AD7" w:rsidRPr="007E4AD7" w:rsidRDefault="007E4AD7" w:rsidP="007E4AD7">
      <w:pPr>
        <w:ind w:left="357"/>
        <w:jc w:val="both"/>
        <w:rPr>
          <w:rFonts w:ascii="Arial" w:hAnsi="Arial" w:cs="Arial"/>
        </w:rPr>
      </w:pPr>
      <w:r w:rsidRPr="007E4AD7">
        <w:rPr>
          <w:rFonts w:ascii="Arial" w:hAnsi="Arial" w:cs="Arial"/>
        </w:rPr>
        <w:lastRenderedPageBreak/>
        <w:t>Beschaffungen bis zu 10.000 Euro</w:t>
      </w:r>
      <w:r w:rsidR="007F5C33">
        <w:rPr>
          <w:rFonts w:ascii="Arial" w:hAnsi="Arial" w:cs="Arial"/>
        </w:rPr>
        <w:t xml:space="preserve"> (netto)</w:t>
      </w:r>
      <w:r w:rsidRPr="007E4AD7">
        <w:rPr>
          <w:rFonts w:ascii="Arial" w:hAnsi="Arial" w:cs="Arial"/>
        </w:rPr>
        <w:t xml:space="preserve"> können nach Maßgabe von Ziffer 1.2 des Gemeinsamen Runderlasses zum öffentlichen Auftragswesen (Vergabeerlass) in der jeweils gültigen Fassung ohne Pflicht </w:t>
      </w:r>
    </w:p>
    <w:p w14:paraId="02CA6C7E" w14:textId="77777777" w:rsidR="007E4AD7" w:rsidRPr="007E4AD7" w:rsidRDefault="007E4AD7" w:rsidP="007E4AD7">
      <w:pPr>
        <w:ind w:left="357"/>
        <w:jc w:val="both"/>
        <w:rPr>
          <w:rFonts w:ascii="Arial" w:hAnsi="Arial" w:cs="Arial"/>
        </w:rPr>
      </w:pPr>
    </w:p>
    <w:p w14:paraId="2AB0CC61" w14:textId="6DB05BC4" w:rsidR="007E4AD7" w:rsidRPr="007E4AD7" w:rsidRDefault="007E4AD7" w:rsidP="007E4AD7">
      <w:pPr>
        <w:numPr>
          <w:ilvl w:val="0"/>
          <w:numId w:val="6"/>
        </w:numPr>
        <w:jc w:val="both"/>
        <w:rPr>
          <w:rFonts w:ascii="Arial" w:hAnsi="Arial" w:cs="Arial"/>
        </w:rPr>
      </w:pPr>
      <w:r w:rsidRPr="007E4AD7">
        <w:rPr>
          <w:rFonts w:ascii="Arial" w:hAnsi="Arial" w:cs="Arial"/>
        </w:rPr>
        <w:t>zur Einholung von förmlichen Angeboten bei Lieferleistungen durchgeführt werden. Ab einem Auftragswert von 7.500 Euro</w:t>
      </w:r>
      <w:r w:rsidR="007F5C33">
        <w:rPr>
          <w:rFonts w:ascii="Arial" w:hAnsi="Arial" w:cs="Arial"/>
        </w:rPr>
        <w:t xml:space="preserve"> (netto)</w:t>
      </w:r>
      <w:r w:rsidRPr="007E4AD7">
        <w:rPr>
          <w:rFonts w:ascii="Arial" w:hAnsi="Arial" w:cs="Arial"/>
        </w:rPr>
        <w:t xml:space="preserve"> sind grundsätzlich zwei weitere Preise zu ermitteln (z. B. durch Internetrecherche oder fernmündliche Preisabfrage); </w:t>
      </w:r>
    </w:p>
    <w:p w14:paraId="5B9D7E54" w14:textId="77777777" w:rsidR="007E4AD7" w:rsidRPr="007E4AD7" w:rsidRDefault="007E4AD7" w:rsidP="007E4AD7">
      <w:pPr>
        <w:ind w:left="357"/>
        <w:jc w:val="both"/>
        <w:rPr>
          <w:rFonts w:ascii="Arial" w:hAnsi="Arial" w:cs="Arial"/>
        </w:rPr>
      </w:pPr>
    </w:p>
    <w:p w14:paraId="44044C3C" w14:textId="269BED44" w:rsidR="007E4AD7" w:rsidRDefault="007E4AD7" w:rsidP="007E4AD7">
      <w:pPr>
        <w:numPr>
          <w:ilvl w:val="0"/>
          <w:numId w:val="6"/>
        </w:numPr>
        <w:jc w:val="both"/>
        <w:rPr>
          <w:rFonts w:ascii="Arial" w:hAnsi="Arial" w:cs="Arial"/>
        </w:rPr>
      </w:pPr>
      <w:r w:rsidRPr="007E4AD7">
        <w:rPr>
          <w:rFonts w:ascii="Arial" w:hAnsi="Arial" w:cs="Arial"/>
        </w:rPr>
        <w:t>zur Einholung von Vergleichsangeboten bei Bau- und Dienstleistungen durchgeführt werden.</w:t>
      </w:r>
    </w:p>
    <w:p w14:paraId="33E0AF45" w14:textId="77777777" w:rsidR="007E4AD7" w:rsidRDefault="007E4AD7" w:rsidP="007E4AD7">
      <w:pPr>
        <w:pStyle w:val="Listenabsatz"/>
        <w:rPr>
          <w:rFonts w:ascii="Arial" w:hAnsi="Arial" w:cs="Arial"/>
        </w:rPr>
      </w:pPr>
    </w:p>
    <w:p w14:paraId="7E3F7829" w14:textId="4C5EF029" w:rsidR="007E4AD7" w:rsidRDefault="007E4AD7" w:rsidP="007E4AD7">
      <w:pPr>
        <w:ind w:left="357"/>
        <w:jc w:val="both"/>
        <w:rPr>
          <w:rFonts w:ascii="Arial" w:hAnsi="Arial" w:cs="Arial"/>
        </w:rPr>
      </w:pPr>
      <w:r w:rsidRPr="001A3F0B">
        <w:rPr>
          <w:rFonts w:ascii="Arial" w:hAnsi="Arial" w:cs="Arial"/>
        </w:rPr>
        <w:t xml:space="preserve">Bauaufträge sollten so vergeben werden, dass eine einheitliche Ausführung der geforderten Leistung möglich ist. Die Leistungen sollten nach Art und Fachgebiet getrennt vergeben werden, allerdings sollten die Fachleistungen nicht zu </w:t>
      </w:r>
      <w:r w:rsidR="00863DA2">
        <w:rPr>
          <w:rFonts w:ascii="Arial" w:hAnsi="Arial" w:cs="Arial"/>
        </w:rPr>
        <w:t xml:space="preserve">kleinteilig </w:t>
      </w:r>
      <w:r w:rsidRPr="001A3F0B">
        <w:rPr>
          <w:rFonts w:ascii="Arial" w:hAnsi="Arial" w:cs="Arial"/>
        </w:rPr>
        <w:t>aufgeteilt werden.</w:t>
      </w:r>
    </w:p>
    <w:p w14:paraId="73ED6CF7" w14:textId="77777777" w:rsidR="007E4AD7" w:rsidRPr="007E4AD7" w:rsidRDefault="007E4AD7" w:rsidP="007E4AD7">
      <w:pPr>
        <w:ind w:left="357"/>
        <w:jc w:val="both"/>
        <w:rPr>
          <w:rFonts w:ascii="Arial" w:hAnsi="Arial" w:cs="Arial"/>
        </w:rPr>
      </w:pPr>
    </w:p>
    <w:p w14:paraId="767A3165" w14:textId="6F119278" w:rsidR="007E4AD7" w:rsidRPr="007E4AD7" w:rsidRDefault="007E4AD7" w:rsidP="007E4AD7">
      <w:pPr>
        <w:ind w:left="357"/>
        <w:jc w:val="both"/>
        <w:rPr>
          <w:rFonts w:ascii="Arial" w:hAnsi="Arial" w:cs="Arial"/>
        </w:rPr>
      </w:pPr>
      <w:r w:rsidRPr="007E4AD7">
        <w:rPr>
          <w:rFonts w:ascii="Arial" w:hAnsi="Arial" w:cs="Arial"/>
        </w:rPr>
        <w:t xml:space="preserve">Die Grundsätze der Wirtschaftlichkeit und Sparsamkeit (§ 7 LHO) sind </w:t>
      </w:r>
      <w:r>
        <w:rPr>
          <w:rFonts w:ascii="Arial" w:hAnsi="Arial" w:cs="Arial"/>
        </w:rPr>
        <w:t xml:space="preserve">bei allen Vergaben </w:t>
      </w:r>
      <w:r w:rsidRPr="007E4AD7">
        <w:rPr>
          <w:rFonts w:ascii="Arial" w:hAnsi="Arial" w:cs="Arial"/>
        </w:rPr>
        <w:t>zu beachten. Wird auf die Einholung von Vergleichsangeboten verzichtet, ist die Wirtschaftlichkeit der Beschaffung sowie die sparsame Verwendung der Zuwendung auf andere Weise zu begründen.</w:t>
      </w:r>
    </w:p>
    <w:p w14:paraId="48C5DEA9" w14:textId="77777777" w:rsidR="007E4AD7" w:rsidRPr="007E4AD7" w:rsidRDefault="007E4AD7" w:rsidP="007E4AD7">
      <w:pPr>
        <w:ind w:left="357"/>
        <w:jc w:val="both"/>
        <w:rPr>
          <w:rFonts w:ascii="Arial" w:hAnsi="Arial" w:cs="Arial"/>
        </w:rPr>
      </w:pPr>
      <w:r w:rsidRPr="007E4AD7">
        <w:rPr>
          <w:rFonts w:ascii="Arial" w:hAnsi="Arial" w:cs="Arial"/>
        </w:rPr>
        <w:t>Die Vergabeverfahren sind ausführlich und nachvollziehbar zu dokumentieren (Abbildung des gesamten Beschaffungsverfahrens, Vergabedokumentation).</w:t>
      </w:r>
    </w:p>
    <w:p w14:paraId="4F522EDA" w14:textId="77777777" w:rsidR="007E4AD7" w:rsidRDefault="007E4AD7" w:rsidP="00C85B71">
      <w:pPr>
        <w:ind w:left="357"/>
        <w:jc w:val="both"/>
        <w:rPr>
          <w:rFonts w:ascii="Arial" w:hAnsi="Arial" w:cs="Arial"/>
        </w:rPr>
      </w:pPr>
    </w:p>
    <w:p w14:paraId="03D7B403" w14:textId="3CDCFF4F" w:rsidR="002767F4" w:rsidRPr="001A3F0B" w:rsidRDefault="002767F4" w:rsidP="00112304">
      <w:pPr>
        <w:jc w:val="both"/>
        <w:rPr>
          <w:rFonts w:ascii="Arial" w:hAnsi="Arial" w:cs="Arial"/>
        </w:rPr>
      </w:pPr>
    </w:p>
    <w:p w14:paraId="05218087" w14:textId="77777777" w:rsidR="007C2600" w:rsidRDefault="007C2600" w:rsidP="007C2600">
      <w:pPr>
        <w:ind w:left="357"/>
        <w:jc w:val="both"/>
        <w:rPr>
          <w:rFonts w:ascii="Arial" w:hAnsi="Arial" w:cs="Arial"/>
        </w:rPr>
      </w:pPr>
    </w:p>
    <w:p w14:paraId="714C7FAD" w14:textId="77777777" w:rsidR="001E0060" w:rsidRPr="00F11A27" w:rsidRDefault="001E0060" w:rsidP="00C85B71">
      <w:pPr>
        <w:pStyle w:val="berschrift6"/>
        <w:numPr>
          <w:ilvl w:val="0"/>
          <w:numId w:val="2"/>
        </w:numPr>
        <w:rPr>
          <w:sz w:val="24"/>
          <w:szCs w:val="24"/>
        </w:rPr>
      </w:pPr>
      <w:bookmarkStart w:id="17" w:name="_Toc389734045"/>
      <w:bookmarkStart w:id="18" w:name="_Toc389734421"/>
      <w:bookmarkStart w:id="19" w:name="_Toc389734763"/>
      <w:bookmarkStart w:id="20" w:name="_Toc389734987"/>
      <w:bookmarkStart w:id="21" w:name="_Toc389735445"/>
      <w:bookmarkStart w:id="22" w:name="_Toc389740839"/>
      <w:bookmarkStart w:id="23" w:name="_Toc389741265"/>
      <w:bookmarkStart w:id="24" w:name="_Toc392687383"/>
      <w:r w:rsidRPr="004E102C">
        <w:rPr>
          <w:sz w:val="24"/>
          <w:szCs w:val="24"/>
        </w:rPr>
        <w:t>Au</w:t>
      </w:r>
      <w:r w:rsidRPr="00F11A27">
        <w:rPr>
          <w:sz w:val="24"/>
          <w:szCs w:val="24"/>
        </w:rPr>
        <w:t>fforderung zur Angebotsabgabe</w:t>
      </w:r>
      <w:r w:rsidR="00B92908">
        <w:rPr>
          <w:sz w:val="24"/>
          <w:szCs w:val="24"/>
        </w:rPr>
        <w:t>, Leistungsbeschreibung, A</w:t>
      </w:r>
      <w:r w:rsidRPr="004E102C">
        <w:rPr>
          <w:sz w:val="24"/>
          <w:szCs w:val="24"/>
        </w:rPr>
        <w:t>ngebotsfrist</w:t>
      </w:r>
      <w:bookmarkEnd w:id="17"/>
      <w:bookmarkEnd w:id="18"/>
      <w:bookmarkEnd w:id="19"/>
      <w:bookmarkEnd w:id="20"/>
      <w:bookmarkEnd w:id="21"/>
      <w:bookmarkEnd w:id="22"/>
      <w:bookmarkEnd w:id="23"/>
      <w:bookmarkEnd w:id="24"/>
    </w:p>
    <w:p w14:paraId="1ECAF860" w14:textId="77777777" w:rsidR="001E0060" w:rsidRPr="00C85B71" w:rsidRDefault="001E0060" w:rsidP="00C85B71">
      <w:pPr>
        <w:ind w:left="357"/>
        <w:jc w:val="both"/>
        <w:rPr>
          <w:rFonts w:ascii="Arial" w:hAnsi="Arial" w:cs="Arial"/>
        </w:rPr>
      </w:pPr>
    </w:p>
    <w:p w14:paraId="6BA73D56" w14:textId="77777777" w:rsidR="001E0060" w:rsidRDefault="001E0060" w:rsidP="00C85B71">
      <w:pPr>
        <w:ind w:left="357"/>
        <w:jc w:val="both"/>
        <w:rPr>
          <w:rFonts w:ascii="Arial" w:hAnsi="Arial" w:cs="Arial"/>
        </w:rPr>
      </w:pPr>
      <w:r w:rsidRPr="00795926">
        <w:rPr>
          <w:rFonts w:ascii="Arial" w:hAnsi="Arial" w:cs="Arial"/>
        </w:rPr>
        <w:t xml:space="preserve">Vor Auftragsvergabe sind mindestens drei </w:t>
      </w:r>
      <w:r w:rsidR="00910BC4">
        <w:rPr>
          <w:rFonts w:ascii="Arial" w:hAnsi="Arial" w:cs="Arial"/>
        </w:rPr>
        <w:t>geeignete Unternehmen zur Auftragsvergabe aufzufordern. E</w:t>
      </w:r>
      <w:r w:rsidRPr="00795926">
        <w:rPr>
          <w:rFonts w:ascii="Arial" w:hAnsi="Arial" w:cs="Arial"/>
        </w:rPr>
        <w:t>s wird empfohlen, mehr als drei Bieter zur Abgabe eines Angebotes aufzufordern, um ein möglichst großes Preisspektrum zur Identifizierung des wirtschaftlichs</w:t>
      </w:r>
      <w:r w:rsidR="00ED4C2B">
        <w:rPr>
          <w:rFonts w:ascii="Arial" w:hAnsi="Arial" w:cs="Arial"/>
        </w:rPr>
        <w:t>ten Angebots erzielen zu können.</w:t>
      </w:r>
    </w:p>
    <w:p w14:paraId="09E8EA81" w14:textId="77777777" w:rsidR="00ED4C2B" w:rsidRPr="00795926" w:rsidRDefault="00ED4C2B" w:rsidP="00C85B71">
      <w:pPr>
        <w:ind w:left="357"/>
        <w:jc w:val="both"/>
        <w:rPr>
          <w:rFonts w:ascii="Arial" w:hAnsi="Arial" w:cs="Arial"/>
        </w:rPr>
      </w:pPr>
    </w:p>
    <w:p w14:paraId="47791DD2" w14:textId="64E9BCB5" w:rsidR="008036FF" w:rsidRDefault="001E0060" w:rsidP="00C85B71">
      <w:pPr>
        <w:ind w:left="357"/>
        <w:jc w:val="both"/>
        <w:rPr>
          <w:rFonts w:ascii="Arial" w:hAnsi="Arial" w:cs="Arial"/>
        </w:rPr>
      </w:pPr>
      <w:r w:rsidRPr="002B03C2">
        <w:rPr>
          <w:rFonts w:ascii="Arial" w:hAnsi="Arial" w:cs="Arial"/>
        </w:rPr>
        <w:t>Die Aufforderun</w:t>
      </w:r>
      <w:r w:rsidR="00910BC4">
        <w:rPr>
          <w:rFonts w:ascii="Arial" w:hAnsi="Arial" w:cs="Arial"/>
        </w:rPr>
        <w:t>g zur Abgabe eines Angebotes soll</w:t>
      </w:r>
      <w:r w:rsidRPr="002B03C2">
        <w:rPr>
          <w:rFonts w:ascii="Arial" w:hAnsi="Arial" w:cs="Arial"/>
        </w:rPr>
        <w:t xml:space="preserve"> </w:t>
      </w:r>
      <w:r w:rsidR="008A1F4A">
        <w:rPr>
          <w:rFonts w:ascii="Arial" w:hAnsi="Arial" w:cs="Arial"/>
        </w:rPr>
        <w:t xml:space="preserve">unter Berücksichtigung des Umfangs der Beschaffung bzw. Leistung grundsätzlich </w:t>
      </w:r>
      <w:r w:rsidRPr="00465C70">
        <w:rPr>
          <w:rFonts w:ascii="Arial" w:hAnsi="Arial" w:cs="Arial"/>
          <w:u w:val="single"/>
        </w:rPr>
        <w:t>schriftlich</w:t>
      </w:r>
      <w:r w:rsidRPr="002B03C2">
        <w:rPr>
          <w:rFonts w:ascii="Arial" w:hAnsi="Arial" w:cs="Arial"/>
        </w:rPr>
        <w:t xml:space="preserve"> </w:t>
      </w:r>
      <w:r w:rsidR="00910BC4">
        <w:rPr>
          <w:rFonts w:ascii="Arial" w:hAnsi="Arial" w:cs="Arial"/>
        </w:rPr>
        <w:t>erfolgen</w:t>
      </w:r>
      <w:r w:rsidR="008036FF">
        <w:rPr>
          <w:rFonts w:ascii="Arial" w:hAnsi="Arial" w:cs="Arial"/>
        </w:rPr>
        <w:t>.</w:t>
      </w:r>
      <w:r w:rsidR="008036FF" w:rsidRPr="008036FF">
        <w:rPr>
          <w:rFonts w:ascii="Arial" w:hAnsi="Arial" w:cs="Arial"/>
        </w:rPr>
        <w:t xml:space="preserve"> </w:t>
      </w:r>
      <w:r w:rsidR="008A1F4A">
        <w:rPr>
          <w:rFonts w:ascii="Arial" w:hAnsi="Arial" w:cs="Arial"/>
        </w:rPr>
        <w:t xml:space="preserve">Insbesondere </w:t>
      </w:r>
      <w:r w:rsidR="008A1F4A">
        <w:rPr>
          <w:rFonts w:ascii="Arial" w:hAnsi="Arial" w:cs="Arial"/>
          <w:u w:val="single"/>
        </w:rPr>
        <w:t>b</w:t>
      </w:r>
      <w:r w:rsidR="008036FF" w:rsidRPr="00A55729">
        <w:rPr>
          <w:rFonts w:ascii="Arial" w:hAnsi="Arial" w:cs="Arial"/>
          <w:u w:val="single"/>
        </w:rPr>
        <w:t>ei Bauleistungen</w:t>
      </w:r>
      <w:r w:rsidR="008036FF">
        <w:rPr>
          <w:rFonts w:ascii="Arial" w:hAnsi="Arial" w:cs="Arial"/>
        </w:rPr>
        <w:t xml:space="preserve"> ist der Aufforderung ein </w:t>
      </w:r>
      <w:r w:rsidR="008036FF" w:rsidRPr="00A55729">
        <w:rPr>
          <w:rFonts w:ascii="Arial" w:hAnsi="Arial" w:cs="Arial"/>
        </w:rPr>
        <w:t>Leistungsverzeichnis</w:t>
      </w:r>
      <w:r w:rsidR="00A55729" w:rsidRPr="00A55729">
        <w:rPr>
          <w:rFonts w:ascii="Arial" w:hAnsi="Arial" w:cs="Arial"/>
        </w:rPr>
        <w:t xml:space="preserve"> </w:t>
      </w:r>
      <w:r w:rsidR="00A55729">
        <w:rPr>
          <w:rFonts w:ascii="Arial" w:hAnsi="Arial" w:cs="Arial"/>
        </w:rPr>
        <w:t xml:space="preserve">beizufügen, für </w:t>
      </w:r>
      <w:r w:rsidR="00A55729" w:rsidRPr="00A55729">
        <w:rPr>
          <w:rFonts w:ascii="Arial" w:hAnsi="Arial" w:cs="Arial"/>
          <w:u w:val="single"/>
        </w:rPr>
        <w:t>T</w:t>
      </w:r>
      <w:r w:rsidR="008036FF" w:rsidRPr="00A55729">
        <w:rPr>
          <w:rFonts w:ascii="Arial" w:hAnsi="Arial" w:cs="Arial"/>
          <w:u w:val="single"/>
        </w:rPr>
        <w:t>echnik</w:t>
      </w:r>
      <w:r w:rsidR="00A55729" w:rsidRPr="00A55729">
        <w:rPr>
          <w:rFonts w:ascii="Arial" w:hAnsi="Arial" w:cs="Arial"/>
          <w:u w:val="single"/>
        </w:rPr>
        <w:t>/Geräte</w:t>
      </w:r>
      <w:r w:rsidR="00A55729">
        <w:rPr>
          <w:rFonts w:ascii="Arial" w:hAnsi="Arial" w:cs="Arial"/>
        </w:rPr>
        <w:t xml:space="preserve"> </w:t>
      </w:r>
      <w:r w:rsidR="00B92218">
        <w:rPr>
          <w:rFonts w:ascii="Arial" w:hAnsi="Arial" w:cs="Arial"/>
        </w:rPr>
        <w:t xml:space="preserve">sowie </w:t>
      </w:r>
      <w:r w:rsidR="00B92218" w:rsidRPr="004E6ABF">
        <w:rPr>
          <w:rFonts w:ascii="Arial" w:hAnsi="Arial" w:cs="Arial"/>
          <w:u w:val="single"/>
        </w:rPr>
        <w:t>Dienstleistungen</w:t>
      </w:r>
      <w:r w:rsidR="00B92218">
        <w:rPr>
          <w:rFonts w:ascii="Arial" w:hAnsi="Arial" w:cs="Arial"/>
        </w:rPr>
        <w:t xml:space="preserve"> </w:t>
      </w:r>
      <w:r w:rsidR="00A55729">
        <w:rPr>
          <w:rFonts w:ascii="Arial" w:hAnsi="Arial" w:cs="Arial"/>
        </w:rPr>
        <w:t>(mindestens) eine Bes</w:t>
      </w:r>
      <w:r w:rsidR="00C548E6">
        <w:rPr>
          <w:rFonts w:ascii="Arial" w:hAnsi="Arial" w:cs="Arial"/>
        </w:rPr>
        <w:t>chreibung des Leistungsumfangs.</w:t>
      </w:r>
    </w:p>
    <w:p w14:paraId="0C79DBA8" w14:textId="77777777" w:rsidR="00141D3B" w:rsidRDefault="00141D3B" w:rsidP="00C85B71">
      <w:pPr>
        <w:ind w:left="357"/>
        <w:jc w:val="both"/>
        <w:rPr>
          <w:rFonts w:ascii="Arial" w:hAnsi="Arial" w:cs="Arial"/>
        </w:rPr>
      </w:pPr>
    </w:p>
    <w:p w14:paraId="39EC71C1" w14:textId="77777777" w:rsidR="006647FC" w:rsidRPr="00EC50C8" w:rsidRDefault="00C13D6C" w:rsidP="00C85B71">
      <w:pPr>
        <w:ind w:left="357"/>
        <w:jc w:val="both"/>
        <w:rPr>
          <w:rFonts w:ascii="Arial" w:hAnsi="Arial" w:cs="Arial"/>
        </w:rPr>
      </w:pPr>
      <w:r w:rsidRPr="00EC50C8">
        <w:rPr>
          <w:rFonts w:ascii="Arial" w:hAnsi="Arial" w:cs="Arial"/>
        </w:rPr>
        <w:t>Die Leistung</w:t>
      </w:r>
      <w:r w:rsidR="006647FC" w:rsidRPr="00EC50C8">
        <w:rPr>
          <w:rFonts w:ascii="Arial" w:hAnsi="Arial" w:cs="Arial"/>
        </w:rPr>
        <w:t xml:space="preserve"> soll</w:t>
      </w:r>
      <w:r w:rsidRPr="00EC50C8">
        <w:rPr>
          <w:rFonts w:ascii="Arial" w:hAnsi="Arial" w:cs="Arial"/>
        </w:rPr>
        <w:t xml:space="preserve"> eindeutig und so</w:t>
      </w:r>
      <w:r w:rsidR="00F61700">
        <w:rPr>
          <w:rFonts w:ascii="Arial" w:hAnsi="Arial" w:cs="Arial"/>
        </w:rPr>
        <w:t xml:space="preserve"> </w:t>
      </w:r>
      <w:r w:rsidRPr="00EC50C8">
        <w:rPr>
          <w:rFonts w:ascii="Arial" w:hAnsi="Arial" w:cs="Arial"/>
        </w:rPr>
        <w:t>beschri</w:t>
      </w:r>
      <w:r w:rsidR="006647FC" w:rsidRPr="00EC50C8">
        <w:rPr>
          <w:rFonts w:ascii="Arial" w:hAnsi="Arial" w:cs="Arial"/>
        </w:rPr>
        <w:t>e</w:t>
      </w:r>
      <w:r w:rsidRPr="00EC50C8">
        <w:rPr>
          <w:rFonts w:ascii="Arial" w:hAnsi="Arial" w:cs="Arial"/>
        </w:rPr>
        <w:t>ben</w:t>
      </w:r>
      <w:r w:rsidR="006647FC" w:rsidRPr="00EC50C8">
        <w:rPr>
          <w:rFonts w:ascii="Arial" w:hAnsi="Arial" w:cs="Arial"/>
        </w:rPr>
        <w:t xml:space="preserve"> werden</w:t>
      </w:r>
      <w:r w:rsidRPr="00EC50C8">
        <w:rPr>
          <w:rFonts w:ascii="Arial" w:hAnsi="Arial" w:cs="Arial"/>
        </w:rPr>
        <w:t xml:space="preserve">, dass alle Bewerber die Beschreibung </w:t>
      </w:r>
      <w:r w:rsidRPr="00465C70">
        <w:rPr>
          <w:rFonts w:ascii="Arial" w:hAnsi="Arial" w:cs="Arial"/>
          <w:u w:val="single"/>
        </w:rPr>
        <w:t>im gleichen Sinne</w:t>
      </w:r>
      <w:r w:rsidRPr="00EC50C8">
        <w:rPr>
          <w:rFonts w:ascii="Arial" w:hAnsi="Arial" w:cs="Arial"/>
        </w:rPr>
        <w:t xml:space="preserve"> verstehen können und ihre Preise sicher und ohne umfangreiche Vorarbeiten berechnen können.</w:t>
      </w:r>
      <w:r w:rsidR="006647FC" w:rsidRPr="00EC50C8">
        <w:rPr>
          <w:rFonts w:ascii="Arial" w:hAnsi="Arial" w:cs="Arial"/>
        </w:rPr>
        <w:t xml:space="preserve"> Sie soll sachgerecht und transparent sein.</w:t>
      </w:r>
      <w:r w:rsidR="00EC50C8" w:rsidRPr="00EC50C8">
        <w:rPr>
          <w:rFonts w:ascii="Arial" w:hAnsi="Arial" w:cs="Arial"/>
        </w:rPr>
        <w:t xml:space="preserve"> </w:t>
      </w:r>
      <w:r w:rsidR="006647FC" w:rsidRPr="00EC50C8">
        <w:rPr>
          <w:rFonts w:ascii="Arial" w:hAnsi="Arial" w:cs="Arial"/>
        </w:rPr>
        <w:t>Enthält eine Leistung eine Produktangabe, so ist der Zusatz „oder gleichwertig“ anzugeben.</w:t>
      </w:r>
    </w:p>
    <w:p w14:paraId="3ED4DC05" w14:textId="77777777" w:rsidR="00141D3B" w:rsidRDefault="00141D3B" w:rsidP="00C85B71">
      <w:pPr>
        <w:ind w:left="357"/>
        <w:jc w:val="both"/>
        <w:rPr>
          <w:rFonts w:ascii="Arial" w:hAnsi="Arial" w:cs="Arial"/>
        </w:rPr>
      </w:pPr>
    </w:p>
    <w:p w14:paraId="07097CAB" w14:textId="759C5E7C" w:rsidR="001E0060" w:rsidRPr="00C4383B" w:rsidRDefault="00A55729" w:rsidP="00C85B71">
      <w:pPr>
        <w:ind w:left="357"/>
        <w:jc w:val="both"/>
        <w:rPr>
          <w:rFonts w:ascii="Arial" w:hAnsi="Arial" w:cs="Arial"/>
        </w:rPr>
      </w:pPr>
      <w:r>
        <w:rPr>
          <w:rFonts w:ascii="Arial" w:hAnsi="Arial" w:cs="Arial"/>
        </w:rPr>
        <w:t xml:space="preserve">Das </w:t>
      </w:r>
      <w:r w:rsidR="00EC50C8">
        <w:rPr>
          <w:rFonts w:ascii="Arial" w:hAnsi="Arial" w:cs="Arial"/>
        </w:rPr>
        <w:t>Leistungs</w:t>
      </w:r>
      <w:r>
        <w:rPr>
          <w:rFonts w:ascii="Arial" w:hAnsi="Arial" w:cs="Arial"/>
        </w:rPr>
        <w:t>verzeichnis</w:t>
      </w:r>
      <w:r w:rsidR="003D7107">
        <w:rPr>
          <w:rFonts w:ascii="Arial" w:hAnsi="Arial" w:cs="Arial"/>
        </w:rPr>
        <w:t xml:space="preserve"> </w:t>
      </w:r>
      <w:r>
        <w:rPr>
          <w:rFonts w:ascii="Arial" w:hAnsi="Arial" w:cs="Arial"/>
        </w:rPr>
        <w:t xml:space="preserve">bzw. die Beschreibung des Leistungsumfanges </w:t>
      </w:r>
      <w:r w:rsidR="001E0060" w:rsidRPr="00C4383B">
        <w:rPr>
          <w:rFonts w:ascii="Arial" w:hAnsi="Arial" w:cs="Arial"/>
        </w:rPr>
        <w:t>muss</w:t>
      </w:r>
      <w:r w:rsidR="004969B9" w:rsidRPr="00C4383B">
        <w:rPr>
          <w:rFonts w:ascii="Arial" w:hAnsi="Arial" w:cs="Arial"/>
        </w:rPr>
        <w:t xml:space="preserve"> </w:t>
      </w:r>
      <w:r w:rsidR="008A1F4A">
        <w:rPr>
          <w:rFonts w:ascii="Arial" w:hAnsi="Arial" w:cs="Arial"/>
        </w:rPr>
        <w:t xml:space="preserve">der </w:t>
      </w:r>
      <w:r w:rsidR="004969B9" w:rsidRPr="00C4383B">
        <w:rPr>
          <w:rFonts w:ascii="Arial" w:hAnsi="Arial" w:cs="Arial"/>
        </w:rPr>
        <w:t>Umsetzu</w:t>
      </w:r>
      <w:r w:rsidR="00497448" w:rsidRPr="00C4383B">
        <w:rPr>
          <w:rFonts w:ascii="Arial" w:hAnsi="Arial" w:cs="Arial"/>
        </w:rPr>
        <w:t xml:space="preserve">ng der fachlich-inhaltlichen </w:t>
      </w:r>
      <w:r w:rsidR="00FE111B">
        <w:rPr>
          <w:rFonts w:ascii="Arial" w:hAnsi="Arial" w:cs="Arial"/>
        </w:rPr>
        <w:t xml:space="preserve">Fördervoraussetzungen - </w:t>
      </w:r>
      <w:r w:rsidR="004969B9" w:rsidRPr="00C4383B">
        <w:rPr>
          <w:rFonts w:ascii="Arial" w:hAnsi="Arial" w:cs="Arial"/>
        </w:rPr>
        <w:t>und soweit zutreffend -</w:t>
      </w:r>
      <w:r w:rsidR="00FE111B">
        <w:rPr>
          <w:rFonts w:ascii="Arial" w:hAnsi="Arial" w:cs="Arial"/>
        </w:rPr>
        <w:t xml:space="preserve"> </w:t>
      </w:r>
      <w:r w:rsidR="001E0060" w:rsidRPr="00C4383B">
        <w:rPr>
          <w:rFonts w:ascii="Arial" w:hAnsi="Arial" w:cs="Arial"/>
        </w:rPr>
        <w:t xml:space="preserve">dem </w:t>
      </w:r>
      <w:r w:rsidR="008A1F4A">
        <w:rPr>
          <w:rFonts w:ascii="Arial" w:hAnsi="Arial" w:cs="Arial"/>
        </w:rPr>
        <w:t xml:space="preserve">Umwelt-, Klima- und/oder </w:t>
      </w:r>
      <w:r w:rsidR="001E0060" w:rsidRPr="00C4383B">
        <w:rPr>
          <w:rFonts w:ascii="Arial" w:hAnsi="Arial" w:cs="Arial"/>
        </w:rPr>
        <w:t>Ressourcenschutz Rechnung tragen.</w:t>
      </w:r>
      <w:r w:rsidR="00C4383B">
        <w:rPr>
          <w:rFonts w:ascii="Arial" w:hAnsi="Arial" w:cs="Arial"/>
        </w:rPr>
        <w:t xml:space="preserve"> </w:t>
      </w:r>
    </w:p>
    <w:p w14:paraId="12005F3A" w14:textId="77777777" w:rsidR="00ED4C2B" w:rsidRPr="00795926" w:rsidRDefault="00ED4C2B" w:rsidP="00ED4C2B">
      <w:pPr>
        <w:ind w:left="357"/>
        <w:jc w:val="both"/>
        <w:rPr>
          <w:rFonts w:ascii="Arial" w:hAnsi="Arial" w:cs="Arial"/>
        </w:rPr>
      </w:pPr>
      <w:r w:rsidRPr="00795926">
        <w:rPr>
          <w:rFonts w:ascii="Arial" w:hAnsi="Arial" w:cs="Arial"/>
        </w:rPr>
        <w:t>Um eine Vergleichbarkeit der eingereichten Angebote zu gewährleiste</w:t>
      </w:r>
      <w:r w:rsidR="00A55729">
        <w:rPr>
          <w:rFonts w:ascii="Arial" w:hAnsi="Arial" w:cs="Arial"/>
        </w:rPr>
        <w:t xml:space="preserve">n, ist </w:t>
      </w:r>
      <w:r w:rsidR="008A1F4A">
        <w:rPr>
          <w:rFonts w:ascii="Arial" w:hAnsi="Arial" w:cs="Arial"/>
        </w:rPr>
        <w:t xml:space="preserve">insbesondere </w:t>
      </w:r>
      <w:r w:rsidR="00C548E6">
        <w:rPr>
          <w:rFonts w:ascii="Arial" w:hAnsi="Arial" w:cs="Arial"/>
        </w:rPr>
        <w:t xml:space="preserve">bei Bauleistungen </w:t>
      </w:r>
      <w:r w:rsidR="00A55729">
        <w:rPr>
          <w:rFonts w:ascii="Arial" w:hAnsi="Arial" w:cs="Arial"/>
        </w:rPr>
        <w:t>die Leistung</w:t>
      </w:r>
      <w:r w:rsidRPr="00795926">
        <w:rPr>
          <w:rFonts w:ascii="Arial" w:hAnsi="Arial" w:cs="Arial"/>
        </w:rPr>
        <w:t xml:space="preserve"> </w:t>
      </w:r>
      <w:r w:rsidR="008A1F4A">
        <w:rPr>
          <w:rFonts w:ascii="Arial" w:hAnsi="Arial" w:cs="Arial"/>
        </w:rPr>
        <w:t xml:space="preserve">grundsätzlich </w:t>
      </w:r>
      <w:r w:rsidRPr="00795926">
        <w:rPr>
          <w:rFonts w:ascii="Arial" w:hAnsi="Arial" w:cs="Arial"/>
        </w:rPr>
        <w:t>in Teilleistungen aufzugliedern, für die über die Menge und den Einzelpreis der Gesamtpreis kalkuliert werden kann.</w:t>
      </w:r>
    </w:p>
    <w:p w14:paraId="3351E2E7" w14:textId="77777777" w:rsidR="00ED4C2B" w:rsidRDefault="00ED4C2B" w:rsidP="00C85B71">
      <w:pPr>
        <w:ind w:left="357"/>
        <w:jc w:val="both"/>
        <w:rPr>
          <w:rFonts w:ascii="Arial" w:hAnsi="Arial" w:cs="Arial"/>
        </w:rPr>
      </w:pPr>
    </w:p>
    <w:p w14:paraId="677A7F8C" w14:textId="77777777" w:rsidR="001E0060" w:rsidRPr="00795926" w:rsidRDefault="001E0060" w:rsidP="00C85B71">
      <w:pPr>
        <w:ind w:left="357"/>
        <w:jc w:val="both"/>
        <w:rPr>
          <w:rFonts w:ascii="Arial" w:hAnsi="Arial" w:cs="Arial"/>
        </w:rPr>
      </w:pPr>
      <w:r w:rsidRPr="00795926">
        <w:rPr>
          <w:rFonts w:ascii="Arial" w:hAnsi="Arial" w:cs="Arial"/>
        </w:rPr>
        <w:t>Für die Bearbeitung und Einreichung der Angebote durch die aufgeforderten Bieter ist eine</w:t>
      </w:r>
      <w:r>
        <w:rPr>
          <w:rFonts w:ascii="Arial" w:hAnsi="Arial" w:cs="Arial"/>
        </w:rPr>
        <w:t xml:space="preserve"> </w:t>
      </w:r>
      <w:r w:rsidRPr="00795926">
        <w:rPr>
          <w:rFonts w:ascii="Arial" w:hAnsi="Arial" w:cs="Arial"/>
        </w:rPr>
        <w:t xml:space="preserve">ausreichende Frist vorzusehen, die </w:t>
      </w:r>
      <w:r w:rsidRPr="008056FA">
        <w:rPr>
          <w:rFonts w:ascii="Arial" w:hAnsi="Arial" w:cs="Arial"/>
          <w:b/>
        </w:rPr>
        <w:t>14 Kalendertage</w:t>
      </w:r>
      <w:r w:rsidRPr="00795926">
        <w:rPr>
          <w:rFonts w:ascii="Arial" w:hAnsi="Arial" w:cs="Arial"/>
        </w:rPr>
        <w:t xml:space="preserve"> nicht unterschreiten sollte. Je komplexer </w:t>
      </w:r>
      <w:r w:rsidR="00C13D6C">
        <w:rPr>
          <w:rFonts w:ascii="Arial" w:hAnsi="Arial" w:cs="Arial"/>
        </w:rPr>
        <w:t xml:space="preserve">und umfangreicher </w:t>
      </w:r>
      <w:r w:rsidRPr="00795926">
        <w:rPr>
          <w:rFonts w:ascii="Arial" w:hAnsi="Arial" w:cs="Arial"/>
        </w:rPr>
        <w:t xml:space="preserve">das auszuführende Vorhaben, desto länger </w:t>
      </w:r>
      <w:r w:rsidR="00C13D6C">
        <w:rPr>
          <w:rFonts w:ascii="Arial" w:hAnsi="Arial" w:cs="Arial"/>
        </w:rPr>
        <w:t>kann</w:t>
      </w:r>
      <w:r w:rsidRPr="00795926">
        <w:rPr>
          <w:rFonts w:ascii="Arial" w:hAnsi="Arial" w:cs="Arial"/>
        </w:rPr>
        <w:t xml:space="preserve"> die Frist </w:t>
      </w:r>
      <w:r w:rsidR="00C13D6C">
        <w:rPr>
          <w:rFonts w:ascii="Arial" w:hAnsi="Arial" w:cs="Arial"/>
        </w:rPr>
        <w:t>gewählt werden</w:t>
      </w:r>
      <w:r w:rsidRPr="00795926">
        <w:rPr>
          <w:rFonts w:ascii="Arial" w:hAnsi="Arial" w:cs="Arial"/>
        </w:rPr>
        <w:t>.</w:t>
      </w:r>
    </w:p>
    <w:p w14:paraId="617C1093" w14:textId="77777777" w:rsidR="001E0060" w:rsidRDefault="001E0060" w:rsidP="001E0060">
      <w:pPr>
        <w:ind w:left="357"/>
        <w:jc w:val="both"/>
        <w:rPr>
          <w:rFonts w:ascii="Arial" w:hAnsi="Arial" w:cs="Arial"/>
        </w:rPr>
      </w:pPr>
    </w:p>
    <w:p w14:paraId="6F94B4C3" w14:textId="77777777" w:rsidR="001E0060" w:rsidRPr="00795926" w:rsidRDefault="001E0060" w:rsidP="001E0060">
      <w:pPr>
        <w:ind w:left="357"/>
        <w:jc w:val="both"/>
        <w:rPr>
          <w:rFonts w:ascii="Arial" w:hAnsi="Arial" w:cs="Arial"/>
        </w:rPr>
      </w:pPr>
    </w:p>
    <w:p w14:paraId="36E7831E" w14:textId="77777777" w:rsidR="001E0060" w:rsidRPr="00F11A27" w:rsidRDefault="001E0060" w:rsidP="00C85B71">
      <w:pPr>
        <w:pStyle w:val="berschrift6"/>
        <w:numPr>
          <w:ilvl w:val="0"/>
          <w:numId w:val="2"/>
        </w:numPr>
        <w:rPr>
          <w:sz w:val="24"/>
          <w:szCs w:val="24"/>
        </w:rPr>
      </w:pPr>
      <w:bookmarkStart w:id="25" w:name="_Toc389734046"/>
      <w:bookmarkStart w:id="26" w:name="_Toc389734422"/>
      <w:bookmarkStart w:id="27" w:name="_Toc389734764"/>
      <w:bookmarkStart w:id="28" w:name="_Toc389734988"/>
      <w:bookmarkStart w:id="29" w:name="_Toc389735446"/>
      <w:bookmarkStart w:id="30" w:name="_Toc389740840"/>
      <w:bookmarkStart w:id="31" w:name="_Toc389741266"/>
      <w:bookmarkStart w:id="32" w:name="_Toc392687384"/>
      <w:r w:rsidRPr="004E102C">
        <w:rPr>
          <w:sz w:val="24"/>
          <w:szCs w:val="24"/>
        </w:rPr>
        <w:t>Form und Inhalt der Angebote</w:t>
      </w:r>
      <w:bookmarkEnd w:id="25"/>
      <w:bookmarkEnd w:id="26"/>
      <w:bookmarkEnd w:id="27"/>
      <w:bookmarkEnd w:id="28"/>
      <w:bookmarkEnd w:id="29"/>
      <w:bookmarkEnd w:id="30"/>
      <w:bookmarkEnd w:id="31"/>
      <w:bookmarkEnd w:id="32"/>
    </w:p>
    <w:p w14:paraId="6A9DED7D" w14:textId="77777777" w:rsidR="001E0060" w:rsidRPr="004E102C" w:rsidRDefault="001E0060" w:rsidP="001E0060"/>
    <w:p w14:paraId="47ACBB36" w14:textId="4B26D5DB" w:rsidR="001E0060" w:rsidRPr="00795926" w:rsidRDefault="001E0060" w:rsidP="00C85B71">
      <w:pPr>
        <w:ind w:left="357"/>
        <w:jc w:val="both"/>
        <w:rPr>
          <w:rFonts w:ascii="Arial" w:hAnsi="Arial" w:cs="Arial"/>
        </w:rPr>
      </w:pPr>
      <w:r w:rsidRPr="00795926">
        <w:rPr>
          <w:rFonts w:ascii="Arial" w:hAnsi="Arial" w:cs="Arial"/>
        </w:rPr>
        <w:t>Die Angebote sind von den Bietern in deutscher Sprache abzufassen</w:t>
      </w:r>
      <w:r w:rsidR="00C85B71">
        <w:rPr>
          <w:rFonts w:ascii="Arial" w:hAnsi="Arial" w:cs="Arial"/>
        </w:rPr>
        <w:t>.</w:t>
      </w:r>
      <w:r w:rsidR="0025000F">
        <w:rPr>
          <w:rFonts w:ascii="Arial" w:hAnsi="Arial" w:cs="Arial"/>
        </w:rPr>
        <w:t xml:space="preserve"> Ihr Inhalt ergibt sich aus der jeweils </w:t>
      </w:r>
      <w:r w:rsidR="001A3F0B">
        <w:rPr>
          <w:rFonts w:ascii="Arial" w:hAnsi="Arial" w:cs="Arial"/>
        </w:rPr>
        <w:t>zugrundeliegenden</w:t>
      </w:r>
      <w:r w:rsidR="0025000F">
        <w:rPr>
          <w:rFonts w:ascii="Arial" w:hAnsi="Arial" w:cs="Arial"/>
        </w:rPr>
        <w:t xml:space="preserve"> Leistungsbeschreibung</w:t>
      </w:r>
      <w:r w:rsidR="008A1F4A">
        <w:rPr>
          <w:rFonts w:ascii="Arial" w:hAnsi="Arial" w:cs="Arial"/>
        </w:rPr>
        <w:t xml:space="preserve"> bzw. dem Leistungsverzeichnis</w:t>
      </w:r>
      <w:r w:rsidR="0025000F">
        <w:rPr>
          <w:rFonts w:ascii="Arial" w:hAnsi="Arial" w:cs="Arial"/>
        </w:rPr>
        <w:t>.</w:t>
      </w:r>
    </w:p>
    <w:p w14:paraId="4896E88C" w14:textId="77777777" w:rsidR="001E0060" w:rsidRPr="00285411" w:rsidRDefault="001E0060" w:rsidP="007D6994">
      <w:pPr>
        <w:jc w:val="both"/>
        <w:rPr>
          <w:rFonts w:ascii="Arial" w:hAnsi="Arial" w:cs="Arial"/>
          <w:strike/>
        </w:rPr>
      </w:pPr>
    </w:p>
    <w:p w14:paraId="60642C35" w14:textId="77777777" w:rsidR="001E0060" w:rsidRPr="00795926" w:rsidRDefault="001E0060" w:rsidP="001E0060">
      <w:pPr>
        <w:ind w:left="357"/>
        <w:jc w:val="both"/>
        <w:rPr>
          <w:rFonts w:ascii="Arial" w:hAnsi="Arial" w:cs="Arial"/>
        </w:rPr>
      </w:pPr>
    </w:p>
    <w:p w14:paraId="7E00D5ED" w14:textId="77777777" w:rsidR="001E0060" w:rsidRPr="004E102C" w:rsidRDefault="001E0060" w:rsidP="00C85B71">
      <w:pPr>
        <w:pStyle w:val="berschrift6"/>
        <w:numPr>
          <w:ilvl w:val="0"/>
          <w:numId w:val="2"/>
        </w:numPr>
        <w:rPr>
          <w:sz w:val="24"/>
          <w:szCs w:val="24"/>
        </w:rPr>
      </w:pPr>
      <w:bookmarkStart w:id="33" w:name="_Toc389734048"/>
      <w:bookmarkStart w:id="34" w:name="_Toc389734424"/>
      <w:bookmarkStart w:id="35" w:name="_Toc389734766"/>
      <w:bookmarkStart w:id="36" w:name="_Toc389734990"/>
      <w:bookmarkStart w:id="37" w:name="_Toc389735448"/>
      <w:bookmarkStart w:id="38" w:name="_Toc389740842"/>
      <w:bookmarkStart w:id="39" w:name="_Toc389741268"/>
      <w:bookmarkStart w:id="40" w:name="_Toc392687386"/>
      <w:r w:rsidRPr="004E102C">
        <w:rPr>
          <w:sz w:val="24"/>
          <w:szCs w:val="24"/>
        </w:rPr>
        <w:t>Prüfung und Wertung der Angebote</w:t>
      </w:r>
      <w:bookmarkEnd w:id="33"/>
      <w:bookmarkEnd w:id="34"/>
      <w:bookmarkEnd w:id="35"/>
      <w:bookmarkEnd w:id="36"/>
      <w:bookmarkEnd w:id="37"/>
      <w:bookmarkEnd w:id="38"/>
      <w:bookmarkEnd w:id="39"/>
      <w:bookmarkEnd w:id="40"/>
    </w:p>
    <w:p w14:paraId="011BDBCA" w14:textId="77777777" w:rsidR="001E0060" w:rsidRDefault="001E0060" w:rsidP="00C85B71">
      <w:pPr>
        <w:ind w:left="357"/>
        <w:jc w:val="both"/>
        <w:rPr>
          <w:rFonts w:ascii="Arial" w:hAnsi="Arial" w:cs="Arial"/>
        </w:rPr>
      </w:pPr>
    </w:p>
    <w:p w14:paraId="24CB7D12" w14:textId="77777777" w:rsidR="0069681C" w:rsidRDefault="001E0060" w:rsidP="00C85B71">
      <w:pPr>
        <w:ind w:left="357"/>
        <w:jc w:val="both"/>
        <w:rPr>
          <w:rFonts w:ascii="Arial" w:hAnsi="Arial" w:cs="Arial"/>
        </w:rPr>
      </w:pPr>
      <w:r w:rsidRPr="00795926">
        <w:rPr>
          <w:rFonts w:ascii="Arial" w:hAnsi="Arial" w:cs="Arial"/>
        </w:rPr>
        <w:t xml:space="preserve">Alle eingegangenen Angebote sind sachlich, rechnerisch und fachtechnisch zu prüfen und in einem vergleichenden Preisspiegel zu erfassen. Dabei sind die Angebotssummen (netto/brutto), Nachlässe (Rabatte) und Skontierungsmöglichkeiten aufzuführen; Nachlässe (Rabatte) sind dabei vom Nettoangebotspreis in Abzug zu bringen. Im Angebotsvergleich zur Ermittlung des wirtschaftlichen Angebots </w:t>
      </w:r>
      <w:r w:rsidRPr="00465C70">
        <w:rPr>
          <w:rFonts w:ascii="Arial" w:hAnsi="Arial" w:cs="Arial"/>
          <w:u w:val="single"/>
        </w:rPr>
        <w:t>müssen Skontobeträge unberücksichtigt bleiben</w:t>
      </w:r>
      <w:r w:rsidRPr="00795926">
        <w:rPr>
          <w:rFonts w:ascii="Arial" w:hAnsi="Arial" w:cs="Arial"/>
        </w:rPr>
        <w:t xml:space="preserve">. </w:t>
      </w:r>
      <w:r w:rsidR="0069681C">
        <w:rPr>
          <w:rFonts w:ascii="Arial" w:hAnsi="Arial" w:cs="Arial"/>
        </w:rPr>
        <w:t>Sie sind lediglich von einer später gestellten Rechnung bei der Bezahlung innerhalb der eingeräumten Skontierungsfrist vom Bruttorechnungsbetrag abzuziehen.</w:t>
      </w:r>
    </w:p>
    <w:p w14:paraId="2D89E738" w14:textId="77777777" w:rsidR="001E0060" w:rsidRPr="00795926" w:rsidRDefault="001E0060" w:rsidP="00C85B71">
      <w:pPr>
        <w:ind w:left="357"/>
        <w:jc w:val="both"/>
        <w:rPr>
          <w:rFonts w:ascii="Arial" w:hAnsi="Arial" w:cs="Arial"/>
        </w:rPr>
      </w:pPr>
      <w:r w:rsidRPr="00795926">
        <w:rPr>
          <w:rFonts w:ascii="Arial" w:hAnsi="Arial" w:cs="Arial"/>
        </w:rPr>
        <w:t>Nebenangebote können nur zugelassen werden, wenn sie die Leistungsbeschreibung vollständig erfüllen und eine Vergleichbarkeit des Nebenangebotes mit dem Hauptangebot gegeben ist.</w:t>
      </w:r>
    </w:p>
    <w:p w14:paraId="1E781FDB" w14:textId="77777777" w:rsidR="00141D3B" w:rsidRDefault="00141D3B" w:rsidP="00C85B71">
      <w:pPr>
        <w:ind w:left="357"/>
        <w:jc w:val="both"/>
        <w:rPr>
          <w:rFonts w:ascii="Arial" w:hAnsi="Arial" w:cs="Arial"/>
        </w:rPr>
      </w:pPr>
    </w:p>
    <w:p w14:paraId="016AE1DA" w14:textId="22BA15AA" w:rsidR="001E0060" w:rsidRPr="001A3F0B" w:rsidRDefault="001E0060" w:rsidP="00C85B71">
      <w:pPr>
        <w:ind w:left="357"/>
        <w:jc w:val="both"/>
        <w:rPr>
          <w:rFonts w:ascii="Arial" w:hAnsi="Arial" w:cs="Arial"/>
        </w:rPr>
      </w:pPr>
      <w:r w:rsidRPr="001A3F0B">
        <w:rPr>
          <w:rFonts w:ascii="Arial" w:hAnsi="Arial" w:cs="Arial"/>
        </w:rPr>
        <w:t>Sofern Preiseintragungen de</w:t>
      </w:r>
      <w:r w:rsidR="00B73A52">
        <w:rPr>
          <w:rFonts w:ascii="Arial" w:hAnsi="Arial" w:cs="Arial"/>
        </w:rPr>
        <w:t>r</w:t>
      </w:r>
      <w:r w:rsidRPr="001A3F0B">
        <w:rPr>
          <w:rFonts w:ascii="Arial" w:hAnsi="Arial" w:cs="Arial"/>
        </w:rPr>
        <w:t xml:space="preserve"> Bieter im Angebot fehlen</w:t>
      </w:r>
      <w:r w:rsidR="00EA7666" w:rsidRPr="001A3F0B">
        <w:rPr>
          <w:rFonts w:ascii="Arial" w:hAnsi="Arial" w:cs="Arial"/>
        </w:rPr>
        <w:t xml:space="preserve"> oder offensichtliche Fehler enthalten sind</w:t>
      </w:r>
      <w:r w:rsidRPr="001A3F0B">
        <w:rPr>
          <w:rFonts w:ascii="Arial" w:hAnsi="Arial" w:cs="Arial"/>
        </w:rPr>
        <w:t xml:space="preserve">, können diese nachträglich erfragt </w:t>
      </w:r>
      <w:r w:rsidR="00EA7666" w:rsidRPr="001A3F0B">
        <w:rPr>
          <w:rFonts w:ascii="Arial" w:hAnsi="Arial" w:cs="Arial"/>
        </w:rPr>
        <w:t xml:space="preserve">und ggf. korrigiert </w:t>
      </w:r>
      <w:r w:rsidRPr="001A3F0B">
        <w:rPr>
          <w:rFonts w:ascii="Arial" w:hAnsi="Arial" w:cs="Arial"/>
        </w:rPr>
        <w:t xml:space="preserve">werden. </w:t>
      </w:r>
      <w:r w:rsidR="00EA7666" w:rsidRPr="001A3F0B">
        <w:rPr>
          <w:rFonts w:ascii="Arial" w:hAnsi="Arial" w:cs="Arial"/>
        </w:rPr>
        <w:t>N</w:t>
      </w:r>
      <w:r w:rsidRPr="001A3F0B">
        <w:rPr>
          <w:rFonts w:ascii="Arial" w:hAnsi="Arial" w:cs="Arial"/>
        </w:rPr>
        <w:t>achfrage</w:t>
      </w:r>
      <w:r w:rsidR="00303160" w:rsidRPr="001A3F0B">
        <w:rPr>
          <w:rFonts w:ascii="Arial" w:hAnsi="Arial" w:cs="Arial"/>
        </w:rPr>
        <w:t>n sind</w:t>
      </w:r>
      <w:r w:rsidRPr="001A3F0B">
        <w:rPr>
          <w:rFonts w:ascii="Arial" w:hAnsi="Arial" w:cs="Arial"/>
        </w:rPr>
        <w:t xml:space="preserve"> schriftlich zu dokumentieren</w:t>
      </w:r>
      <w:r w:rsidR="00474148" w:rsidRPr="001A3F0B">
        <w:rPr>
          <w:rFonts w:ascii="Arial" w:hAnsi="Arial" w:cs="Arial"/>
        </w:rPr>
        <w:t xml:space="preserve"> und den Vergabeunterlagen beizufügen.</w:t>
      </w:r>
    </w:p>
    <w:p w14:paraId="7C671663" w14:textId="77777777" w:rsidR="00141D3B" w:rsidRPr="001A3F0B" w:rsidRDefault="00141D3B" w:rsidP="00C85B71">
      <w:pPr>
        <w:ind w:left="357"/>
        <w:jc w:val="both"/>
        <w:rPr>
          <w:rFonts w:ascii="Arial" w:hAnsi="Arial" w:cs="Arial"/>
        </w:rPr>
      </w:pPr>
    </w:p>
    <w:p w14:paraId="19D2C047" w14:textId="77777777" w:rsidR="001E0060" w:rsidRPr="001A3F0B" w:rsidRDefault="001E0060" w:rsidP="00C85B71">
      <w:pPr>
        <w:ind w:left="357"/>
        <w:jc w:val="both"/>
        <w:rPr>
          <w:rFonts w:ascii="Arial" w:hAnsi="Arial" w:cs="Arial"/>
        </w:rPr>
      </w:pPr>
      <w:r w:rsidRPr="001A3F0B">
        <w:rPr>
          <w:rFonts w:ascii="Arial" w:hAnsi="Arial" w:cs="Arial"/>
        </w:rPr>
        <w:t>Entspricht der Gesamtbetrag einer Angebotsposition nicht dem Ergebnis der Multiplikation von Mengensatz und Einzelpreis, so ist der Einzelpreis maßgebend.</w:t>
      </w:r>
      <w:r w:rsidR="00474148" w:rsidRPr="001A3F0B">
        <w:rPr>
          <w:rFonts w:ascii="Arial" w:hAnsi="Arial" w:cs="Arial"/>
        </w:rPr>
        <w:t xml:space="preserve"> Die rechnerische Prüfung muss nachvollziehbar dokumentiert werden.</w:t>
      </w:r>
    </w:p>
    <w:p w14:paraId="45272535" w14:textId="77777777" w:rsidR="004E6ABF" w:rsidRDefault="004E6ABF" w:rsidP="00C85B71">
      <w:pPr>
        <w:ind w:left="357"/>
        <w:jc w:val="both"/>
        <w:rPr>
          <w:rFonts w:ascii="Arial" w:hAnsi="Arial" w:cs="Arial"/>
        </w:rPr>
      </w:pPr>
    </w:p>
    <w:p w14:paraId="09CB2BB0" w14:textId="77777777" w:rsidR="001E0060" w:rsidRDefault="001E0060" w:rsidP="00C85B71">
      <w:pPr>
        <w:ind w:left="357"/>
        <w:jc w:val="both"/>
        <w:rPr>
          <w:rFonts w:ascii="Arial" w:hAnsi="Arial" w:cs="Arial"/>
        </w:rPr>
      </w:pPr>
      <w:r w:rsidRPr="00795926">
        <w:rPr>
          <w:rFonts w:ascii="Arial" w:hAnsi="Arial" w:cs="Arial"/>
        </w:rPr>
        <w:t>Bei der Wertung der Angebote ist der Wettbewerb ordnungsgemäß zu wahren.</w:t>
      </w:r>
      <w:r w:rsidR="0061315D" w:rsidRPr="0061315D">
        <w:rPr>
          <w:rFonts w:ascii="Arial" w:hAnsi="Arial" w:cs="Arial"/>
        </w:rPr>
        <w:t xml:space="preserve"> </w:t>
      </w:r>
      <w:r w:rsidR="0061315D">
        <w:rPr>
          <w:rFonts w:ascii="Arial" w:hAnsi="Arial" w:cs="Arial"/>
        </w:rPr>
        <w:t>Alle Bieter sind gleich zu behandeln.</w:t>
      </w:r>
    </w:p>
    <w:p w14:paraId="5257B2B6" w14:textId="77777777" w:rsidR="006509A0" w:rsidRDefault="006509A0" w:rsidP="00C85B71">
      <w:pPr>
        <w:ind w:left="357"/>
        <w:jc w:val="both"/>
        <w:rPr>
          <w:rFonts w:ascii="Arial" w:hAnsi="Arial" w:cs="Arial"/>
        </w:rPr>
      </w:pPr>
    </w:p>
    <w:p w14:paraId="096FDDAA" w14:textId="77777777" w:rsidR="006509A0" w:rsidRPr="00795926" w:rsidRDefault="006509A0" w:rsidP="00C85B71">
      <w:pPr>
        <w:ind w:left="357"/>
        <w:jc w:val="both"/>
        <w:rPr>
          <w:rFonts w:ascii="Arial" w:hAnsi="Arial" w:cs="Arial"/>
        </w:rPr>
      </w:pPr>
    </w:p>
    <w:p w14:paraId="23978BAA" w14:textId="77777777" w:rsidR="001E0060" w:rsidRPr="004E102C" w:rsidRDefault="001E0060" w:rsidP="00C85B71">
      <w:pPr>
        <w:pStyle w:val="berschrift6"/>
        <w:numPr>
          <w:ilvl w:val="0"/>
          <w:numId w:val="2"/>
        </w:numPr>
        <w:rPr>
          <w:sz w:val="24"/>
          <w:szCs w:val="24"/>
        </w:rPr>
      </w:pPr>
      <w:bookmarkStart w:id="41" w:name="_Toc389734049"/>
      <w:bookmarkStart w:id="42" w:name="_Toc389734425"/>
      <w:bookmarkStart w:id="43" w:name="_Toc389734767"/>
      <w:bookmarkStart w:id="44" w:name="_Toc389734991"/>
      <w:bookmarkStart w:id="45" w:name="_Toc389735449"/>
      <w:bookmarkStart w:id="46" w:name="_Toc389740843"/>
      <w:bookmarkStart w:id="47" w:name="_Toc389741269"/>
      <w:bookmarkStart w:id="48" w:name="_Toc392687387"/>
      <w:r w:rsidRPr="004E102C">
        <w:rPr>
          <w:sz w:val="24"/>
          <w:szCs w:val="24"/>
        </w:rPr>
        <w:t>Nachverhandlungen</w:t>
      </w:r>
      <w:bookmarkEnd w:id="41"/>
      <w:bookmarkEnd w:id="42"/>
      <w:bookmarkEnd w:id="43"/>
      <w:bookmarkEnd w:id="44"/>
      <w:bookmarkEnd w:id="45"/>
      <w:bookmarkEnd w:id="46"/>
      <w:bookmarkEnd w:id="47"/>
      <w:bookmarkEnd w:id="48"/>
    </w:p>
    <w:p w14:paraId="07D5C87C" w14:textId="77777777" w:rsidR="001E0060" w:rsidRDefault="001E0060" w:rsidP="00C85B71">
      <w:pPr>
        <w:ind w:left="357"/>
        <w:jc w:val="both"/>
        <w:rPr>
          <w:rFonts w:ascii="Arial" w:hAnsi="Arial" w:cs="Arial"/>
        </w:rPr>
      </w:pPr>
    </w:p>
    <w:p w14:paraId="2F78FAB7" w14:textId="77777777" w:rsidR="001E0060" w:rsidRPr="001A3F0B" w:rsidRDefault="001E0060" w:rsidP="00C85B71">
      <w:pPr>
        <w:ind w:left="357"/>
        <w:jc w:val="both"/>
        <w:rPr>
          <w:rFonts w:ascii="Arial" w:hAnsi="Arial" w:cs="Arial"/>
        </w:rPr>
      </w:pPr>
      <w:r w:rsidRPr="001A3F0B">
        <w:rPr>
          <w:rFonts w:ascii="Arial" w:hAnsi="Arial" w:cs="Arial"/>
        </w:rPr>
        <w:t xml:space="preserve">Nachverhandlungen sind zugelassen. Anlass, Zeitpunkt, Inhalt und Ergebnis von Nachverhandlungen sind </w:t>
      </w:r>
      <w:r w:rsidR="00474148" w:rsidRPr="001A3F0B">
        <w:rPr>
          <w:rFonts w:ascii="Arial" w:hAnsi="Arial" w:cs="Arial"/>
        </w:rPr>
        <w:t xml:space="preserve">in einem Protokoll </w:t>
      </w:r>
      <w:r w:rsidRPr="001A3F0B">
        <w:rPr>
          <w:rFonts w:ascii="Arial" w:hAnsi="Arial" w:cs="Arial"/>
          <w:u w:val="single"/>
        </w:rPr>
        <w:t>genau zu dokumentieren</w:t>
      </w:r>
      <w:r w:rsidRPr="001A3F0B">
        <w:rPr>
          <w:rFonts w:ascii="Arial" w:hAnsi="Arial" w:cs="Arial"/>
        </w:rPr>
        <w:t>. Nachverhandlungen dürfen wettbewerblichen Grundsätzen nicht zuwiderlaufen.</w:t>
      </w:r>
      <w:r w:rsidR="002931BA" w:rsidRPr="001A3F0B">
        <w:rPr>
          <w:rFonts w:ascii="Arial" w:hAnsi="Arial" w:cs="Arial"/>
        </w:rPr>
        <w:t xml:space="preserve"> </w:t>
      </w:r>
    </w:p>
    <w:p w14:paraId="4F3704C3" w14:textId="77777777" w:rsidR="001E0060" w:rsidRDefault="001E0060" w:rsidP="001E0060">
      <w:pPr>
        <w:ind w:left="357"/>
        <w:jc w:val="both"/>
        <w:rPr>
          <w:rFonts w:ascii="Arial" w:hAnsi="Arial" w:cs="Arial"/>
        </w:rPr>
      </w:pPr>
    </w:p>
    <w:p w14:paraId="0CBE9538" w14:textId="77777777" w:rsidR="001E0060" w:rsidRPr="00795926" w:rsidRDefault="001E0060" w:rsidP="001E0060">
      <w:pPr>
        <w:ind w:left="357"/>
        <w:jc w:val="both"/>
        <w:rPr>
          <w:rFonts w:ascii="Arial" w:hAnsi="Arial" w:cs="Arial"/>
        </w:rPr>
      </w:pPr>
    </w:p>
    <w:p w14:paraId="066F39CC" w14:textId="76A8F592" w:rsidR="001E0060" w:rsidRPr="004E102C" w:rsidRDefault="001E0060" w:rsidP="00C85B71">
      <w:pPr>
        <w:pStyle w:val="berschrift6"/>
        <w:numPr>
          <w:ilvl w:val="0"/>
          <w:numId w:val="2"/>
        </w:numPr>
        <w:rPr>
          <w:sz w:val="24"/>
          <w:szCs w:val="24"/>
        </w:rPr>
      </w:pPr>
      <w:bookmarkStart w:id="49" w:name="_Toc389734050"/>
      <w:bookmarkStart w:id="50" w:name="_Toc389734426"/>
      <w:bookmarkStart w:id="51" w:name="_Toc389734768"/>
      <w:bookmarkStart w:id="52" w:name="_Toc389734992"/>
      <w:bookmarkStart w:id="53" w:name="_Toc389735450"/>
      <w:bookmarkStart w:id="54" w:name="_Toc389740844"/>
      <w:bookmarkStart w:id="55" w:name="_Toc389741270"/>
      <w:bookmarkStart w:id="56" w:name="_Toc392687388"/>
      <w:r w:rsidRPr="004E102C">
        <w:rPr>
          <w:sz w:val="24"/>
          <w:szCs w:val="24"/>
        </w:rPr>
        <w:t>Auftragserteilung</w:t>
      </w:r>
      <w:bookmarkEnd w:id="49"/>
      <w:bookmarkEnd w:id="50"/>
      <w:bookmarkEnd w:id="51"/>
      <w:bookmarkEnd w:id="52"/>
      <w:bookmarkEnd w:id="53"/>
      <w:bookmarkEnd w:id="54"/>
      <w:bookmarkEnd w:id="55"/>
      <w:bookmarkEnd w:id="56"/>
      <w:r w:rsidR="00303160" w:rsidRPr="00303160">
        <w:rPr>
          <w:sz w:val="24"/>
          <w:szCs w:val="24"/>
        </w:rPr>
        <w:t xml:space="preserve"> </w:t>
      </w:r>
      <w:r w:rsidR="00303160">
        <w:rPr>
          <w:sz w:val="24"/>
          <w:szCs w:val="24"/>
        </w:rPr>
        <w:t>und</w:t>
      </w:r>
      <w:r w:rsidR="00303160" w:rsidRPr="00303160">
        <w:rPr>
          <w:sz w:val="24"/>
          <w:szCs w:val="24"/>
        </w:rPr>
        <w:t xml:space="preserve"> </w:t>
      </w:r>
      <w:r w:rsidR="00303160">
        <w:rPr>
          <w:sz w:val="24"/>
          <w:szCs w:val="24"/>
        </w:rPr>
        <w:t>Vergabe</w:t>
      </w:r>
      <w:r w:rsidR="006E1B6F">
        <w:rPr>
          <w:sz w:val="24"/>
          <w:szCs w:val="24"/>
        </w:rPr>
        <w:t>dokumentation</w:t>
      </w:r>
    </w:p>
    <w:p w14:paraId="74090047" w14:textId="77777777" w:rsidR="001E0060" w:rsidRDefault="001E0060" w:rsidP="00C85B71">
      <w:pPr>
        <w:ind w:left="357"/>
        <w:jc w:val="both"/>
        <w:rPr>
          <w:rFonts w:ascii="Arial" w:hAnsi="Arial" w:cs="Arial"/>
        </w:rPr>
      </w:pPr>
    </w:p>
    <w:p w14:paraId="185C9457" w14:textId="77777777" w:rsidR="001E0060" w:rsidRPr="00795926" w:rsidRDefault="001E0060" w:rsidP="00C85B71">
      <w:pPr>
        <w:ind w:left="357"/>
        <w:jc w:val="both"/>
        <w:rPr>
          <w:rFonts w:ascii="Arial" w:hAnsi="Arial" w:cs="Arial"/>
        </w:rPr>
      </w:pPr>
      <w:r w:rsidRPr="00795926">
        <w:rPr>
          <w:rFonts w:ascii="Arial" w:hAnsi="Arial" w:cs="Arial"/>
        </w:rPr>
        <w:t xml:space="preserve">Die Auftragserteilung soll auf das Angebot erfolgen, welches unter Berücksichtigung der jeweils in Frage kommenden Wertungskriterien, wie z. B. Qualität, Preis, technischer Wert, Ästhetik, Zweckmäßigkeit, Umwelteigenschaften, </w:t>
      </w:r>
      <w:r>
        <w:rPr>
          <w:rFonts w:ascii="Arial" w:hAnsi="Arial" w:cs="Arial"/>
        </w:rPr>
        <w:t xml:space="preserve">Ressourcenschutz, </w:t>
      </w:r>
      <w:r w:rsidRPr="00795926">
        <w:rPr>
          <w:rFonts w:ascii="Arial" w:hAnsi="Arial" w:cs="Arial"/>
        </w:rPr>
        <w:t>Betriebs- u. Folgekosten, Rentabilität, Kundendienst und technische Hilfe oder Ausführungsfrist als das wirtschaftlichste erscheint.</w:t>
      </w:r>
    </w:p>
    <w:p w14:paraId="32B37A7D" w14:textId="77777777" w:rsidR="001E0060" w:rsidRPr="00795926" w:rsidRDefault="001E0060" w:rsidP="00C85B71">
      <w:pPr>
        <w:ind w:left="357"/>
        <w:jc w:val="both"/>
        <w:rPr>
          <w:rFonts w:ascii="Arial" w:hAnsi="Arial" w:cs="Arial"/>
        </w:rPr>
      </w:pPr>
    </w:p>
    <w:p w14:paraId="2A6EDFAF" w14:textId="52D0F5EB" w:rsidR="001E0060" w:rsidRPr="001A3F0B" w:rsidRDefault="001E0060" w:rsidP="00C85B71">
      <w:pPr>
        <w:ind w:left="357"/>
        <w:jc w:val="both"/>
        <w:rPr>
          <w:rFonts w:ascii="Arial" w:hAnsi="Arial" w:cs="Arial"/>
        </w:rPr>
      </w:pPr>
      <w:r w:rsidRPr="001A3F0B">
        <w:rPr>
          <w:rFonts w:ascii="Arial" w:hAnsi="Arial" w:cs="Arial"/>
        </w:rPr>
        <w:t xml:space="preserve">Der niedrigste Angebotspreis ist im Einzelfall nicht zwangsläufig allein entscheidend, jedoch ist er in der Gesamtbetrachtung meist das Wertungskriterium mit der höchsten Gewichtung. Sollte nicht allein der Preis über den Zuschlag entscheiden, ist die Anwendung weiterer Wertungskriterien </w:t>
      </w:r>
      <w:r w:rsidR="005662E5">
        <w:rPr>
          <w:rFonts w:ascii="Arial" w:hAnsi="Arial" w:cs="Arial"/>
        </w:rPr>
        <w:t xml:space="preserve">in der Vergabedokumentation </w:t>
      </w:r>
      <w:r w:rsidRPr="001A3F0B">
        <w:rPr>
          <w:rFonts w:ascii="Arial" w:hAnsi="Arial" w:cs="Arial"/>
        </w:rPr>
        <w:t xml:space="preserve">genau zu erläutern und das Ergebnis zur Identifizierung des wirtschaftlichsten Angebots detailliert zu </w:t>
      </w:r>
      <w:r w:rsidRPr="001A3F0B">
        <w:rPr>
          <w:rFonts w:ascii="Arial" w:hAnsi="Arial" w:cs="Arial"/>
        </w:rPr>
        <w:lastRenderedPageBreak/>
        <w:t>begründen.</w:t>
      </w:r>
      <w:r w:rsidR="00474148" w:rsidRPr="001A3F0B">
        <w:rPr>
          <w:rFonts w:ascii="Arial" w:hAnsi="Arial" w:cs="Arial"/>
        </w:rPr>
        <w:t xml:space="preserve"> Festgelegte Wertungskriterien müssen </w:t>
      </w:r>
      <w:r w:rsidR="005662E5">
        <w:rPr>
          <w:rFonts w:ascii="Arial" w:hAnsi="Arial" w:cs="Arial"/>
        </w:rPr>
        <w:t xml:space="preserve">allen </w:t>
      </w:r>
      <w:r w:rsidR="00474148" w:rsidRPr="001A3F0B">
        <w:rPr>
          <w:rFonts w:ascii="Arial" w:hAnsi="Arial" w:cs="Arial"/>
        </w:rPr>
        <w:t>Bieter</w:t>
      </w:r>
      <w:r w:rsidR="005662E5">
        <w:rPr>
          <w:rFonts w:ascii="Arial" w:hAnsi="Arial" w:cs="Arial"/>
        </w:rPr>
        <w:t>n</w:t>
      </w:r>
      <w:r w:rsidR="00474148" w:rsidRPr="001A3F0B">
        <w:rPr>
          <w:rFonts w:ascii="Arial" w:hAnsi="Arial" w:cs="Arial"/>
        </w:rPr>
        <w:t xml:space="preserve"> in der </w:t>
      </w:r>
      <w:r w:rsidR="005662E5">
        <w:rPr>
          <w:rFonts w:ascii="Arial" w:hAnsi="Arial" w:cs="Arial"/>
        </w:rPr>
        <w:t xml:space="preserve">Aufforderung zur Angebotsabgabe </w:t>
      </w:r>
      <w:r w:rsidR="00474148" w:rsidRPr="001A3F0B">
        <w:rPr>
          <w:rFonts w:ascii="Arial" w:hAnsi="Arial" w:cs="Arial"/>
        </w:rPr>
        <w:t>schriftlich mitgeteilt werden.</w:t>
      </w:r>
    </w:p>
    <w:p w14:paraId="7A8800FB" w14:textId="77777777" w:rsidR="001E0060" w:rsidRPr="001A3F0B" w:rsidRDefault="001E0060" w:rsidP="00C85B71">
      <w:pPr>
        <w:ind w:left="357"/>
        <w:jc w:val="both"/>
        <w:rPr>
          <w:rFonts w:ascii="Arial" w:hAnsi="Arial" w:cs="Arial"/>
        </w:rPr>
      </w:pPr>
    </w:p>
    <w:p w14:paraId="4E9A972B" w14:textId="73966358" w:rsidR="001E0060" w:rsidRDefault="001E0060" w:rsidP="00C85B71">
      <w:pPr>
        <w:ind w:left="357"/>
        <w:jc w:val="both"/>
        <w:rPr>
          <w:rFonts w:ascii="Arial" w:hAnsi="Arial" w:cs="Arial"/>
        </w:rPr>
      </w:pPr>
      <w:r w:rsidRPr="00795926">
        <w:rPr>
          <w:rFonts w:ascii="Arial" w:hAnsi="Arial" w:cs="Arial"/>
        </w:rPr>
        <w:t xml:space="preserve">Aufträge sind </w:t>
      </w:r>
      <w:r w:rsidRPr="008056FA">
        <w:rPr>
          <w:rFonts w:ascii="Arial" w:hAnsi="Arial" w:cs="Arial"/>
          <w:b/>
        </w:rPr>
        <w:t>grundsätzlich</w:t>
      </w:r>
      <w:r w:rsidRPr="00795926">
        <w:rPr>
          <w:rFonts w:ascii="Arial" w:hAnsi="Arial" w:cs="Arial"/>
        </w:rPr>
        <w:t xml:space="preserve"> schriftlich zu erteilen und der Vergabedokumentation beizufügen. Über die Vergabe der </w:t>
      </w:r>
      <w:r w:rsidR="00303160" w:rsidRPr="00795926">
        <w:rPr>
          <w:rFonts w:ascii="Arial" w:hAnsi="Arial" w:cs="Arial"/>
        </w:rPr>
        <w:t>Liefer</w:t>
      </w:r>
      <w:r w:rsidR="00303160">
        <w:rPr>
          <w:rFonts w:ascii="Arial" w:hAnsi="Arial" w:cs="Arial"/>
        </w:rPr>
        <w:t>-</w:t>
      </w:r>
      <w:r w:rsidR="00E658ED">
        <w:rPr>
          <w:rFonts w:ascii="Arial" w:hAnsi="Arial" w:cs="Arial"/>
        </w:rPr>
        <w:t xml:space="preserve">, Dienst- oder </w:t>
      </w:r>
      <w:r w:rsidRPr="00795926">
        <w:rPr>
          <w:rFonts w:ascii="Arial" w:hAnsi="Arial" w:cs="Arial"/>
        </w:rPr>
        <w:t>Bau</w:t>
      </w:r>
      <w:r w:rsidR="00E658ED">
        <w:rPr>
          <w:rFonts w:ascii="Arial" w:hAnsi="Arial" w:cs="Arial"/>
        </w:rPr>
        <w:t>l</w:t>
      </w:r>
      <w:r w:rsidRPr="00795926">
        <w:rPr>
          <w:rFonts w:ascii="Arial" w:hAnsi="Arial" w:cs="Arial"/>
        </w:rPr>
        <w:t xml:space="preserve">eistung ist vor Erteilung des schriftlichen Auftrags </w:t>
      </w:r>
      <w:r w:rsidRPr="001366B7">
        <w:rPr>
          <w:rFonts w:ascii="Arial" w:hAnsi="Arial" w:cs="Arial"/>
        </w:rPr>
        <w:t>ein</w:t>
      </w:r>
      <w:r w:rsidR="005662E5">
        <w:rPr>
          <w:rFonts w:ascii="Arial" w:hAnsi="Arial" w:cs="Arial"/>
        </w:rPr>
        <w:t>e</w:t>
      </w:r>
      <w:r w:rsidRPr="001366B7">
        <w:rPr>
          <w:rFonts w:ascii="Arial" w:hAnsi="Arial" w:cs="Arial"/>
        </w:rPr>
        <w:t xml:space="preserve"> </w:t>
      </w:r>
      <w:r w:rsidRPr="004E6ABF">
        <w:rPr>
          <w:rFonts w:ascii="Arial" w:hAnsi="Arial" w:cs="Arial"/>
          <w:u w:val="single"/>
        </w:rPr>
        <w:t>Vergabe</w:t>
      </w:r>
      <w:r w:rsidR="005662E5">
        <w:rPr>
          <w:rFonts w:ascii="Arial" w:hAnsi="Arial" w:cs="Arial"/>
          <w:u w:val="single"/>
        </w:rPr>
        <w:t>dokumentation</w:t>
      </w:r>
      <w:r w:rsidRPr="000B262D">
        <w:rPr>
          <w:rFonts w:ascii="Arial" w:hAnsi="Arial" w:cs="Arial"/>
        </w:rPr>
        <w:t xml:space="preserve"> durch </w:t>
      </w:r>
      <w:r w:rsidR="00E52F24">
        <w:rPr>
          <w:rFonts w:ascii="Arial" w:hAnsi="Arial" w:cs="Arial"/>
        </w:rPr>
        <w:t>die</w:t>
      </w:r>
      <w:r w:rsidRPr="000B262D">
        <w:rPr>
          <w:rFonts w:ascii="Arial" w:hAnsi="Arial" w:cs="Arial"/>
        </w:rPr>
        <w:t xml:space="preserve"> Antragsteller anzufertigen, d</w:t>
      </w:r>
      <w:r w:rsidR="00E52F24">
        <w:rPr>
          <w:rFonts w:ascii="Arial" w:hAnsi="Arial" w:cs="Arial"/>
        </w:rPr>
        <w:t>ie</w:t>
      </w:r>
      <w:r w:rsidRPr="000B262D">
        <w:rPr>
          <w:rFonts w:ascii="Arial" w:hAnsi="Arial" w:cs="Arial"/>
        </w:rPr>
        <w:t xml:space="preserve"> mindestens folgende Angaben enth</w:t>
      </w:r>
      <w:r w:rsidR="00E52F24">
        <w:rPr>
          <w:rFonts w:ascii="Arial" w:hAnsi="Arial" w:cs="Arial"/>
        </w:rPr>
        <w:t>ält</w:t>
      </w:r>
      <w:r w:rsidR="007A2146">
        <w:rPr>
          <w:rFonts w:ascii="Arial" w:hAnsi="Arial" w:cs="Arial"/>
        </w:rPr>
        <w:t>, im Übrigen aber alle wesentlichen Entscheidungen im Vergabeverfahren abbilden soll</w:t>
      </w:r>
      <w:r w:rsidR="00047E08">
        <w:rPr>
          <w:rFonts w:ascii="Arial" w:hAnsi="Arial" w:cs="Arial"/>
        </w:rPr>
        <w:t>:</w:t>
      </w:r>
    </w:p>
    <w:p w14:paraId="1BA61B60" w14:textId="77777777" w:rsidR="004E6ABF" w:rsidRPr="000B262D" w:rsidRDefault="004E6ABF" w:rsidP="00C85B71">
      <w:pPr>
        <w:ind w:left="357"/>
        <w:jc w:val="both"/>
        <w:rPr>
          <w:rFonts w:ascii="Arial" w:hAnsi="Arial" w:cs="Arial"/>
        </w:rPr>
      </w:pPr>
    </w:p>
    <w:p w14:paraId="4E74E1AE" w14:textId="77777777" w:rsidR="001E0060" w:rsidRPr="00795926" w:rsidRDefault="001E0060" w:rsidP="006C207E">
      <w:pPr>
        <w:numPr>
          <w:ilvl w:val="1"/>
          <w:numId w:val="4"/>
        </w:numPr>
        <w:autoSpaceDE w:val="0"/>
        <w:autoSpaceDN w:val="0"/>
        <w:adjustRightInd w:val="0"/>
        <w:ind w:left="993"/>
        <w:rPr>
          <w:rFonts w:ascii="Arial" w:hAnsi="Arial" w:cs="Arial"/>
          <w:szCs w:val="22"/>
        </w:rPr>
      </w:pPr>
      <w:r w:rsidRPr="00795926">
        <w:rPr>
          <w:rFonts w:ascii="Arial" w:hAnsi="Arial" w:cs="Arial"/>
          <w:szCs w:val="22"/>
        </w:rPr>
        <w:t>Name und Anschrift des Auftraggebers,</w:t>
      </w:r>
    </w:p>
    <w:p w14:paraId="7502A5B4" w14:textId="77777777" w:rsidR="001E0060" w:rsidRPr="00795926" w:rsidRDefault="001E0060" w:rsidP="006C207E">
      <w:pPr>
        <w:numPr>
          <w:ilvl w:val="1"/>
          <w:numId w:val="4"/>
        </w:numPr>
        <w:autoSpaceDE w:val="0"/>
        <w:autoSpaceDN w:val="0"/>
        <w:adjustRightInd w:val="0"/>
        <w:ind w:left="993"/>
        <w:rPr>
          <w:rFonts w:ascii="Arial" w:hAnsi="Arial" w:cs="Arial"/>
          <w:szCs w:val="22"/>
        </w:rPr>
      </w:pPr>
      <w:r w:rsidRPr="00795926">
        <w:rPr>
          <w:rFonts w:ascii="Arial" w:hAnsi="Arial" w:cs="Arial"/>
          <w:szCs w:val="22"/>
        </w:rPr>
        <w:t xml:space="preserve">Art und Umfang der </w:t>
      </w:r>
      <w:r w:rsidR="00303160" w:rsidRPr="00795926">
        <w:rPr>
          <w:rFonts w:ascii="Arial" w:hAnsi="Arial" w:cs="Arial"/>
          <w:szCs w:val="22"/>
        </w:rPr>
        <w:t>Liefer</w:t>
      </w:r>
      <w:r w:rsidR="00303160">
        <w:rPr>
          <w:rFonts w:ascii="Arial" w:hAnsi="Arial" w:cs="Arial"/>
          <w:szCs w:val="22"/>
        </w:rPr>
        <w:t>-</w:t>
      </w:r>
      <w:r w:rsidR="00E658ED">
        <w:rPr>
          <w:rFonts w:ascii="Arial" w:hAnsi="Arial" w:cs="Arial"/>
          <w:szCs w:val="22"/>
        </w:rPr>
        <w:t>, Dienst- oder Bauleistung</w:t>
      </w:r>
      <w:r w:rsidRPr="00795926">
        <w:rPr>
          <w:rFonts w:ascii="Arial" w:hAnsi="Arial" w:cs="Arial"/>
          <w:szCs w:val="22"/>
        </w:rPr>
        <w:t>,</w:t>
      </w:r>
    </w:p>
    <w:p w14:paraId="019BCDE6" w14:textId="77777777" w:rsidR="001E0060" w:rsidRPr="00795926" w:rsidRDefault="001E0060" w:rsidP="006C207E">
      <w:pPr>
        <w:numPr>
          <w:ilvl w:val="1"/>
          <w:numId w:val="4"/>
        </w:numPr>
        <w:autoSpaceDE w:val="0"/>
        <w:autoSpaceDN w:val="0"/>
        <w:adjustRightInd w:val="0"/>
        <w:ind w:left="993"/>
        <w:rPr>
          <w:rFonts w:ascii="Arial" w:hAnsi="Arial" w:cs="Arial"/>
          <w:szCs w:val="22"/>
        </w:rPr>
      </w:pPr>
      <w:r w:rsidRPr="00795926">
        <w:rPr>
          <w:rFonts w:ascii="Arial" w:hAnsi="Arial" w:cs="Arial"/>
          <w:szCs w:val="22"/>
        </w:rPr>
        <w:t>Bieter (Name, Anschrift), die zur Angebotsabgabe aufgefordert wurden,</w:t>
      </w:r>
    </w:p>
    <w:p w14:paraId="5136AC6C" w14:textId="77777777" w:rsidR="001E0060" w:rsidRDefault="00AE765A" w:rsidP="006C207E">
      <w:pPr>
        <w:numPr>
          <w:ilvl w:val="1"/>
          <w:numId w:val="4"/>
        </w:numPr>
        <w:autoSpaceDE w:val="0"/>
        <w:autoSpaceDN w:val="0"/>
        <w:adjustRightInd w:val="0"/>
        <w:ind w:left="993"/>
        <w:rPr>
          <w:rFonts w:ascii="Arial" w:hAnsi="Arial" w:cs="Arial"/>
          <w:szCs w:val="22"/>
        </w:rPr>
      </w:pPr>
      <w:r>
        <w:rPr>
          <w:rFonts w:ascii="Arial" w:hAnsi="Arial" w:cs="Arial"/>
          <w:szCs w:val="22"/>
        </w:rPr>
        <w:t xml:space="preserve">Preisspiegel und </w:t>
      </w:r>
      <w:r w:rsidR="001E0060" w:rsidRPr="00795926">
        <w:rPr>
          <w:rFonts w:ascii="Arial" w:hAnsi="Arial" w:cs="Arial"/>
          <w:szCs w:val="22"/>
        </w:rPr>
        <w:t>Ergebnis der Wertung der eingegangenen Angebote,</w:t>
      </w:r>
    </w:p>
    <w:p w14:paraId="39818A18" w14:textId="77777777" w:rsidR="002F397B" w:rsidRPr="00795926" w:rsidRDefault="002F397B" w:rsidP="002F397B">
      <w:pPr>
        <w:numPr>
          <w:ilvl w:val="1"/>
          <w:numId w:val="4"/>
        </w:numPr>
        <w:autoSpaceDE w:val="0"/>
        <w:autoSpaceDN w:val="0"/>
        <w:adjustRightInd w:val="0"/>
        <w:ind w:left="993"/>
        <w:rPr>
          <w:rFonts w:ascii="Arial" w:hAnsi="Arial" w:cs="Arial"/>
          <w:szCs w:val="22"/>
        </w:rPr>
      </w:pPr>
      <w:r w:rsidRPr="00795926">
        <w:rPr>
          <w:rFonts w:ascii="Arial" w:hAnsi="Arial" w:cs="Arial"/>
          <w:szCs w:val="22"/>
        </w:rPr>
        <w:t>Angaben über Nachverhandlungen mit Bietern und deren Ergebnis</w:t>
      </w:r>
      <w:r w:rsidR="00A323F4">
        <w:rPr>
          <w:rFonts w:ascii="Arial" w:hAnsi="Arial" w:cs="Arial"/>
          <w:szCs w:val="22"/>
        </w:rPr>
        <w:t>se</w:t>
      </w:r>
      <w:r>
        <w:rPr>
          <w:rFonts w:ascii="Arial" w:hAnsi="Arial" w:cs="Arial"/>
          <w:szCs w:val="22"/>
        </w:rPr>
        <w:t>,</w:t>
      </w:r>
    </w:p>
    <w:p w14:paraId="399B9E60" w14:textId="77777777" w:rsidR="00D52109" w:rsidRDefault="001E0060" w:rsidP="00D52109">
      <w:pPr>
        <w:numPr>
          <w:ilvl w:val="1"/>
          <w:numId w:val="4"/>
        </w:numPr>
        <w:autoSpaceDE w:val="0"/>
        <w:autoSpaceDN w:val="0"/>
        <w:adjustRightInd w:val="0"/>
        <w:ind w:left="993"/>
        <w:rPr>
          <w:rFonts w:ascii="Arial" w:hAnsi="Arial" w:cs="Arial"/>
          <w:szCs w:val="22"/>
        </w:rPr>
      </w:pPr>
      <w:r w:rsidRPr="00D52109">
        <w:rPr>
          <w:rFonts w:ascii="Arial" w:hAnsi="Arial" w:cs="Arial"/>
          <w:szCs w:val="22"/>
        </w:rPr>
        <w:t>Name des Auftragnehmers und Gründe für die Erteilung des Zuschlags auf sein</w:t>
      </w:r>
    </w:p>
    <w:p w14:paraId="221792AE" w14:textId="77777777" w:rsidR="001E0060" w:rsidRPr="00D52109" w:rsidRDefault="001E0060" w:rsidP="00D52109">
      <w:pPr>
        <w:autoSpaceDE w:val="0"/>
        <w:autoSpaceDN w:val="0"/>
        <w:adjustRightInd w:val="0"/>
        <w:ind w:left="993"/>
        <w:rPr>
          <w:rFonts w:ascii="Arial" w:hAnsi="Arial" w:cs="Arial"/>
          <w:szCs w:val="22"/>
        </w:rPr>
      </w:pPr>
      <w:r w:rsidRPr="00D52109">
        <w:rPr>
          <w:rFonts w:ascii="Arial" w:hAnsi="Arial" w:cs="Arial"/>
          <w:szCs w:val="22"/>
        </w:rPr>
        <w:t>Angebot (Vergabeentscheidung)</w:t>
      </w:r>
      <w:r w:rsidR="002F397B" w:rsidRPr="00D52109">
        <w:rPr>
          <w:rFonts w:ascii="Arial" w:hAnsi="Arial" w:cs="Arial"/>
          <w:szCs w:val="22"/>
        </w:rPr>
        <w:t>,</w:t>
      </w:r>
    </w:p>
    <w:p w14:paraId="7D62F3D3" w14:textId="77777777" w:rsidR="001E0060" w:rsidRPr="00795926" w:rsidRDefault="00A147A8" w:rsidP="006C207E">
      <w:pPr>
        <w:numPr>
          <w:ilvl w:val="1"/>
          <w:numId w:val="4"/>
        </w:numPr>
        <w:autoSpaceDE w:val="0"/>
        <w:autoSpaceDN w:val="0"/>
        <w:adjustRightInd w:val="0"/>
        <w:ind w:left="993"/>
        <w:rPr>
          <w:rFonts w:ascii="Arial" w:hAnsi="Arial" w:cs="Arial"/>
          <w:szCs w:val="22"/>
        </w:rPr>
      </w:pPr>
      <w:r>
        <w:rPr>
          <w:rFonts w:ascii="Arial" w:hAnsi="Arial" w:cs="Arial"/>
          <w:szCs w:val="22"/>
        </w:rPr>
        <w:t>Auftrag</w:t>
      </w:r>
      <w:r w:rsidR="00047E08">
        <w:rPr>
          <w:rFonts w:ascii="Arial" w:hAnsi="Arial" w:cs="Arial"/>
          <w:szCs w:val="22"/>
        </w:rPr>
        <w:t>s</w:t>
      </w:r>
      <w:r>
        <w:rPr>
          <w:rFonts w:ascii="Arial" w:hAnsi="Arial" w:cs="Arial"/>
          <w:szCs w:val="22"/>
        </w:rPr>
        <w:t>wert</w:t>
      </w:r>
      <w:r w:rsidR="001E0060" w:rsidRPr="00795926">
        <w:rPr>
          <w:rFonts w:ascii="Arial" w:hAnsi="Arial" w:cs="Arial"/>
          <w:szCs w:val="22"/>
        </w:rPr>
        <w:t xml:space="preserve"> (netto / brutto)</w:t>
      </w:r>
      <w:r w:rsidR="002F397B">
        <w:rPr>
          <w:rFonts w:ascii="Arial" w:hAnsi="Arial" w:cs="Arial"/>
          <w:szCs w:val="22"/>
        </w:rPr>
        <w:t>,</w:t>
      </w:r>
    </w:p>
    <w:p w14:paraId="5830E4F4" w14:textId="77777777" w:rsidR="001E0060" w:rsidRDefault="001E0060" w:rsidP="006C207E">
      <w:pPr>
        <w:numPr>
          <w:ilvl w:val="1"/>
          <w:numId w:val="4"/>
        </w:numPr>
        <w:autoSpaceDE w:val="0"/>
        <w:autoSpaceDN w:val="0"/>
        <w:adjustRightInd w:val="0"/>
        <w:ind w:left="993"/>
        <w:rPr>
          <w:rFonts w:ascii="Arial" w:hAnsi="Arial" w:cs="Arial"/>
          <w:szCs w:val="22"/>
        </w:rPr>
      </w:pPr>
      <w:r w:rsidRPr="00795926">
        <w:rPr>
          <w:rFonts w:ascii="Arial" w:hAnsi="Arial" w:cs="Arial"/>
          <w:szCs w:val="22"/>
        </w:rPr>
        <w:t>Namen der nach Prüfung und Wertung der Angebote nicht berücksichtigten Bieter und die Gründe für die Ablehnung</w:t>
      </w:r>
      <w:r w:rsidR="002F397B">
        <w:rPr>
          <w:rFonts w:ascii="Arial" w:hAnsi="Arial" w:cs="Arial"/>
          <w:szCs w:val="22"/>
        </w:rPr>
        <w:t>.</w:t>
      </w:r>
    </w:p>
    <w:p w14:paraId="02A619CD" w14:textId="77777777" w:rsidR="00FD3859" w:rsidRDefault="00FD3859" w:rsidP="007E4AD7">
      <w:pPr>
        <w:autoSpaceDE w:val="0"/>
        <w:autoSpaceDN w:val="0"/>
        <w:adjustRightInd w:val="0"/>
        <w:ind w:left="993"/>
        <w:rPr>
          <w:rFonts w:ascii="Arial" w:hAnsi="Arial" w:cs="Arial"/>
          <w:szCs w:val="22"/>
        </w:rPr>
      </w:pPr>
    </w:p>
    <w:p w14:paraId="66CC55DB" w14:textId="50F48902" w:rsidR="00474148" w:rsidRPr="00795926" w:rsidRDefault="00474148" w:rsidP="008056FA">
      <w:pPr>
        <w:ind w:left="357"/>
        <w:jc w:val="both"/>
        <w:rPr>
          <w:rFonts w:ascii="Arial" w:hAnsi="Arial" w:cs="Arial"/>
          <w:szCs w:val="22"/>
        </w:rPr>
      </w:pPr>
      <w:r>
        <w:rPr>
          <w:rFonts w:ascii="Arial" w:hAnsi="Arial" w:cs="Arial"/>
          <w:szCs w:val="22"/>
        </w:rPr>
        <w:t>Für d</w:t>
      </w:r>
      <w:r w:rsidR="00E52F24">
        <w:rPr>
          <w:rFonts w:ascii="Arial" w:hAnsi="Arial" w:cs="Arial"/>
          <w:szCs w:val="22"/>
        </w:rPr>
        <w:t>ie</w:t>
      </w:r>
      <w:r>
        <w:rPr>
          <w:rFonts w:ascii="Arial" w:hAnsi="Arial" w:cs="Arial"/>
          <w:szCs w:val="22"/>
        </w:rPr>
        <w:t xml:space="preserve"> Vergabe</w:t>
      </w:r>
      <w:r w:rsidR="00E52F24">
        <w:rPr>
          <w:rFonts w:ascii="Arial" w:hAnsi="Arial" w:cs="Arial"/>
          <w:szCs w:val="22"/>
        </w:rPr>
        <w:t>dokumentation</w:t>
      </w:r>
      <w:r>
        <w:rPr>
          <w:rFonts w:ascii="Arial" w:hAnsi="Arial" w:cs="Arial"/>
          <w:szCs w:val="22"/>
        </w:rPr>
        <w:t xml:space="preserve"> liegt </w:t>
      </w:r>
      <w:r w:rsidR="00FD3859">
        <w:rPr>
          <w:rFonts w:ascii="Arial" w:hAnsi="Arial" w:cs="Arial"/>
          <w:szCs w:val="22"/>
        </w:rPr>
        <w:t xml:space="preserve">diesem </w:t>
      </w:r>
      <w:r>
        <w:rPr>
          <w:rFonts w:ascii="Arial" w:hAnsi="Arial" w:cs="Arial"/>
          <w:szCs w:val="22"/>
        </w:rPr>
        <w:t>Merkblatt ein Muster bei.</w:t>
      </w:r>
    </w:p>
    <w:p w14:paraId="48069E01" w14:textId="77777777" w:rsidR="001E0060" w:rsidRPr="001A3F0B" w:rsidRDefault="001E0060" w:rsidP="009D7013">
      <w:pPr>
        <w:ind w:left="357"/>
        <w:jc w:val="both"/>
        <w:rPr>
          <w:rFonts w:ascii="Arial" w:hAnsi="Arial" w:cs="Arial"/>
        </w:rPr>
      </w:pPr>
    </w:p>
    <w:p w14:paraId="40E87856" w14:textId="68F5105B" w:rsidR="00447A25" w:rsidRPr="001A3F0B" w:rsidRDefault="00447A25" w:rsidP="00447A25">
      <w:pPr>
        <w:ind w:left="357"/>
        <w:jc w:val="both"/>
        <w:rPr>
          <w:rFonts w:ascii="Arial" w:hAnsi="Arial" w:cs="Arial"/>
        </w:rPr>
      </w:pPr>
      <w:r w:rsidRPr="001A3F0B">
        <w:rPr>
          <w:rFonts w:ascii="Arial" w:hAnsi="Arial" w:cs="Arial"/>
        </w:rPr>
        <w:t xml:space="preserve">Bei Aufträgen </w:t>
      </w:r>
      <w:r w:rsidR="0012119D" w:rsidRPr="001A3F0B">
        <w:rPr>
          <w:rFonts w:ascii="Arial" w:hAnsi="Arial" w:cs="Arial"/>
        </w:rPr>
        <w:t>unterhalb</w:t>
      </w:r>
      <w:r w:rsidRPr="001A3F0B">
        <w:rPr>
          <w:rFonts w:ascii="Arial" w:hAnsi="Arial" w:cs="Arial"/>
        </w:rPr>
        <w:t xml:space="preserve"> 7.500 EUR (netto) ist – soweit vorhanden – die schriftliche Auftragserteilung </w:t>
      </w:r>
      <w:r w:rsidR="00474148" w:rsidRPr="001A3F0B">
        <w:rPr>
          <w:rFonts w:ascii="Arial" w:hAnsi="Arial" w:cs="Arial"/>
        </w:rPr>
        <w:t>und das Angebot vorzulegen.</w:t>
      </w:r>
    </w:p>
    <w:p w14:paraId="315D4B44" w14:textId="77777777" w:rsidR="00447A25" w:rsidRPr="001A3F0B" w:rsidRDefault="00447A25" w:rsidP="009D7013">
      <w:pPr>
        <w:ind w:left="357"/>
        <w:jc w:val="both"/>
        <w:rPr>
          <w:rFonts w:ascii="Arial" w:hAnsi="Arial" w:cs="Arial"/>
        </w:rPr>
      </w:pPr>
    </w:p>
    <w:p w14:paraId="631D493E" w14:textId="77777777" w:rsidR="00141D3B" w:rsidRPr="001A3F0B" w:rsidRDefault="00141D3B" w:rsidP="004E6ABF">
      <w:pPr>
        <w:jc w:val="both"/>
        <w:rPr>
          <w:rFonts w:ascii="Arial" w:hAnsi="Arial" w:cs="Arial"/>
        </w:rPr>
      </w:pPr>
    </w:p>
    <w:p w14:paraId="758FABAF" w14:textId="77777777" w:rsidR="001E0060" w:rsidRPr="001A3F0B" w:rsidRDefault="001E0060" w:rsidP="009D7013">
      <w:pPr>
        <w:pStyle w:val="berschrift6"/>
        <w:numPr>
          <w:ilvl w:val="0"/>
          <w:numId w:val="2"/>
        </w:numPr>
        <w:rPr>
          <w:sz w:val="24"/>
          <w:szCs w:val="24"/>
        </w:rPr>
      </w:pPr>
      <w:bookmarkStart w:id="57" w:name="_Toc389734051"/>
      <w:bookmarkStart w:id="58" w:name="_Toc389734427"/>
      <w:bookmarkStart w:id="59" w:name="_Toc389734769"/>
      <w:bookmarkStart w:id="60" w:name="_Toc389734993"/>
      <w:bookmarkStart w:id="61" w:name="_Toc389735451"/>
      <w:bookmarkStart w:id="62" w:name="_Toc389740845"/>
      <w:bookmarkStart w:id="63" w:name="_Toc389741271"/>
      <w:bookmarkStart w:id="64" w:name="_Toc392687389"/>
      <w:r w:rsidRPr="001A3F0B">
        <w:rPr>
          <w:sz w:val="24"/>
          <w:szCs w:val="24"/>
        </w:rPr>
        <w:t>Prüfung des Vergabeverfahrens</w:t>
      </w:r>
      <w:bookmarkEnd w:id="57"/>
      <w:bookmarkEnd w:id="58"/>
      <w:bookmarkEnd w:id="59"/>
      <w:bookmarkEnd w:id="60"/>
      <w:bookmarkEnd w:id="61"/>
      <w:bookmarkEnd w:id="62"/>
      <w:bookmarkEnd w:id="63"/>
      <w:bookmarkEnd w:id="64"/>
      <w:r w:rsidR="00D90EFD" w:rsidRPr="001A3F0B">
        <w:rPr>
          <w:sz w:val="24"/>
          <w:szCs w:val="24"/>
        </w:rPr>
        <w:t xml:space="preserve"> durch die Bewilligungsstelle</w:t>
      </w:r>
    </w:p>
    <w:p w14:paraId="23BA4273" w14:textId="77777777" w:rsidR="001E0060" w:rsidRPr="001A3F0B" w:rsidRDefault="001E0060" w:rsidP="009D7013">
      <w:pPr>
        <w:ind w:left="357"/>
        <w:jc w:val="both"/>
        <w:rPr>
          <w:rFonts w:ascii="Arial" w:hAnsi="Arial" w:cs="Arial"/>
        </w:rPr>
      </w:pPr>
    </w:p>
    <w:p w14:paraId="3B940294" w14:textId="77777777" w:rsidR="00AA277B" w:rsidRPr="001A3F0B" w:rsidRDefault="00D90EFD" w:rsidP="009D7013">
      <w:pPr>
        <w:ind w:left="357"/>
        <w:jc w:val="both"/>
        <w:rPr>
          <w:rFonts w:ascii="Arial" w:hAnsi="Arial" w:cs="Arial"/>
        </w:rPr>
      </w:pPr>
      <w:r w:rsidRPr="001A3F0B">
        <w:rPr>
          <w:rFonts w:ascii="Arial" w:hAnsi="Arial" w:cs="Arial"/>
        </w:rPr>
        <w:t>D</w:t>
      </w:r>
      <w:r w:rsidR="001E0060" w:rsidRPr="001A3F0B">
        <w:rPr>
          <w:rFonts w:ascii="Arial" w:hAnsi="Arial" w:cs="Arial"/>
        </w:rPr>
        <w:t xml:space="preserve">as Vergabeverfahren </w:t>
      </w:r>
      <w:r w:rsidR="00AA277B" w:rsidRPr="001A3F0B">
        <w:rPr>
          <w:rFonts w:ascii="Arial" w:hAnsi="Arial" w:cs="Arial"/>
        </w:rPr>
        <w:t xml:space="preserve">aller Aufträge </w:t>
      </w:r>
      <w:r w:rsidR="001E0060" w:rsidRPr="001A3F0B">
        <w:rPr>
          <w:rFonts w:ascii="Arial" w:hAnsi="Arial" w:cs="Arial"/>
        </w:rPr>
        <w:t xml:space="preserve">wird </w:t>
      </w:r>
      <w:r w:rsidR="00AA277B" w:rsidRPr="001A3F0B">
        <w:rPr>
          <w:rFonts w:ascii="Arial" w:hAnsi="Arial" w:cs="Arial"/>
        </w:rPr>
        <w:t>vo</w:t>
      </w:r>
      <w:r w:rsidR="00686241" w:rsidRPr="001A3F0B">
        <w:rPr>
          <w:rFonts w:ascii="Arial" w:hAnsi="Arial" w:cs="Arial"/>
        </w:rPr>
        <w:t>n der Bewilligungsstelle</w:t>
      </w:r>
      <w:r w:rsidRPr="001A3F0B">
        <w:rPr>
          <w:rFonts w:ascii="Arial" w:hAnsi="Arial" w:cs="Arial"/>
        </w:rPr>
        <w:t xml:space="preserve"> </w:t>
      </w:r>
      <w:r w:rsidR="001E0060" w:rsidRPr="001A3F0B">
        <w:rPr>
          <w:rFonts w:ascii="Arial" w:hAnsi="Arial" w:cs="Arial"/>
        </w:rPr>
        <w:t>geprüft</w:t>
      </w:r>
      <w:r w:rsidRPr="001A3F0B">
        <w:rPr>
          <w:rFonts w:ascii="Arial" w:hAnsi="Arial" w:cs="Arial"/>
        </w:rPr>
        <w:t xml:space="preserve">. </w:t>
      </w:r>
      <w:r w:rsidR="00AA277B" w:rsidRPr="001A3F0B">
        <w:rPr>
          <w:rFonts w:ascii="Arial" w:hAnsi="Arial" w:cs="Arial"/>
        </w:rPr>
        <w:t>Die</w:t>
      </w:r>
      <w:r w:rsidR="00B027BB" w:rsidRPr="001A3F0B">
        <w:rPr>
          <w:rFonts w:ascii="Arial" w:hAnsi="Arial" w:cs="Arial"/>
        </w:rPr>
        <w:t>s</w:t>
      </w:r>
      <w:r w:rsidR="00111C0E" w:rsidRPr="001A3F0B">
        <w:rPr>
          <w:rFonts w:ascii="Arial" w:hAnsi="Arial" w:cs="Arial"/>
        </w:rPr>
        <w:t xml:space="preserve"> </w:t>
      </w:r>
      <w:r w:rsidR="00AA277B" w:rsidRPr="001A3F0B">
        <w:rPr>
          <w:rFonts w:ascii="Arial" w:hAnsi="Arial" w:cs="Arial"/>
        </w:rPr>
        <w:t xml:space="preserve">erfolgt spätestens bei der Prüfung der Anträge auf Auszahlung der Förderung mit den zugehörigen Verwendungsnachweisen. Die Prüfung kann aber auch </w:t>
      </w:r>
      <w:r w:rsidR="001B00A7" w:rsidRPr="001A3F0B">
        <w:rPr>
          <w:rFonts w:ascii="Arial" w:hAnsi="Arial" w:cs="Arial"/>
        </w:rPr>
        <w:t>fortlaufend und begleit</w:t>
      </w:r>
      <w:r w:rsidR="00AA277B" w:rsidRPr="001A3F0B">
        <w:rPr>
          <w:rFonts w:ascii="Arial" w:hAnsi="Arial" w:cs="Arial"/>
        </w:rPr>
        <w:t xml:space="preserve">end zur Umsetzung der Investition und den durchgeführten Auftragsvergaben erfolgen. </w:t>
      </w:r>
    </w:p>
    <w:p w14:paraId="3833C893" w14:textId="77777777" w:rsidR="00AA277B" w:rsidRPr="001A3F0B" w:rsidRDefault="00AA277B" w:rsidP="009D7013">
      <w:pPr>
        <w:ind w:left="357"/>
        <w:jc w:val="both"/>
        <w:rPr>
          <w:rFonts w:ascii="Arial" w:hAnsi="Arial" w:cs="Arial"/>
        </w:rPr>
      </w:pPr>
    </w:p>
    <w:p w14:paraId="35A27CF4" w14:textId="77777777" w:rsidR="00691FB7" w:rsidRPr="001A3F0B" w:rsidRDefault="00691FB7" w:rsidP="00691FB7">
      <w:pPr>
        <w:ind w:left="357"/>
        <w:jc w:val="both"/>
        <w:rPr>
          <w:rFonts w:ascii="Arial" w:hAnsi="Arial" w:cs="Arial"/>
        </w:rPr>
      </w:pPr>
      <w:r w:rsidRPr="001A3F0B">
        <w:rPr>
          <w:rFonts w:ascii="Arial" w:hAnsi="Arial" w:cs="Arial"/>
        </w:rPr>
        <w:t xml:space="preserve">Zur Prüfung können Sachverständige der Bewilligungsbehörde oder externer Stellen hinzugezogen werden. </w:t>
      </w:r>
    </w:p>
    <w:p w14:paraId="35A07668" w14:textId="77777777" w:rsidR="00691FB7" w:rsidRPr="001A3F0B" w:rsidRDefault="00691FB7" w:rsidP="009D7013">
      <w:pPr>
        <w:ind w:left="357"/>
        <w:jc w:val="both"/>
        <w:rPr>
          <w:rFonts w:ascii="Arial" w:hAnsi="Arial" w:cs="Arial"/>
        </w:rPr>
      </w:pPr>
    </w:p>
    <w:p w14:paraId="67EB3E7C" w14:textId="77777777" w:rsidR="001E0060" w:rsidRPr="001A3F0B" w:rsidRDefault="0014636D" w:rsidP="009D7013">
      <w:pPr>
        <w:ind w:left="357"/>
        <w:jc w:val="both"/>
        <w:rPr>
          <w:rFonts w:ascii="Arial" w:hAnsi="Arial" w:cs="Arial"/>
        </w:rPr>
      </w:pPr>
      <w:r w:rsidRPr="001A3F0B">
        <w:rPr>
          <w:rFonts w:ascii="Arial" w:hAnsi="Arial" w:cs="Arial"/>
        </w:rPr>
        <w:t>Die Prüfung erfolgt anhand der Original-</w:t>
      </w:r>
      <w:r w:rsidR="00686241" w:rsidRPr="001A3F0B">
        <w:rPr>
          <w:rFonts w:ascii="Arial" w:hAnsi="Arial" w:cs="Arial"/>
        </w:rPr>
        <w:t>Vergabeunterlagen</w:t>
      </w:r>
      <w:r w:rsidR="00F731C4" w:rsidRPr="001A3F0B">
        <w:rPr>
          <w:rFonts w:ascii="Arial" w:hAnsi="Arial" w:cs="Arial"/>
        </w:rPr>
        <w:t xml:space="preserve"> und der Vergabedokumentation</w:t>
      </w:r>
      <w:r w:rsidRPr="001A3F0B">
        <w:rPr>
          <w:rFonts w:ascii="Arial" w:hAnsi="Arial" w:cs="Arial"/>
        </w:rPr>
        <w:t xml:space="preserve">. </w:t>
      </w:r>
      <w:r w:rsidR="00686241" w:rsidRPr="001A3F0B">
        <w:rPr>
          <w:rFonts w:ascii="Arial" w:hAnsi="Arial" w:cs="Arial"/>
        </w:rPr>
        <w:t>D</w:t>
      </w:r>
      <w:r w:rsidR="001E0060" w:rsidRPr="001A3F0B">
        <w:rPr>
          <w:rFonts w:ascii="Arial" w:hAnsi="Arial" w:cs="Arial"/>
        </w:rPr>
        <w:t xml:space="preserve">as Prüfergebnis </w:t>
      </w:r>
      <w:r w:rsidR="00686241" w:rsidRPr="001A3F0B">
        <w:rPr>
          <w:rFonts w:ascii="Arial" w:hAnsi="Arial" w:cs="Arial"/>
        </w:rPr>
        <w:t>wird schriftlich dokumentiert</w:t>
      </w:r>
      <w:r w:rsidR="001E0060" w:rsidRPr="001A3F0B">
        <w:rPr>
          <w:rFonts w:ascii="Arial" w:hAnsi="Arial" w:cs="Arial"/>
        </w:rPr>
        <w:t xml:space="preserve"> und dem Antragsteller mit</w:t>
      </w:r>
      <w:r w:rsidR="00686241" w:rsidRPr="001A3F0B">
        <w:rPr>
          <w:rFonts w:ascii="Arial" w:hAnsi="Arial" w:cs="Arial"/>
        </w:rPr>
        <w:t xml:space="preserve">geteilt. </w:t>
      </w:r>
      <w:r w:rsidR="001E0060" w:rsidRPr="001A3F0B">
        <w:rPr>
          <w:rFonts w:ascii="Arial" w:hAnsi="Arial" w:cs="Arial"/>
        </w:rPr>
        <w:t xml:space="preserve"> </w:t>
      </w:r>
    </w:p>
    <w:p w14:paraId="46C8F88F" w14:textId="77777777" w:rsidR="00686241" w:rsidRPr="001A3F0B" w:rsidRDefault="00686241" w:rsidP="009D7013">
      <w:pPr>
        <w:ind w:left="357"/>
        <w:jc w:val="both"/>
        <w:rPr>
          <w:rFonts w:ascii="Arial" w:hAnsi="Arial" w:cs="Arial"/>
        </w:rPr>
      </w:pPr>
    </w:p>
    <w:p w14:paraId="26F453CD" w14:textId="0487DC2B" w:rsidR="001E0060" w:rsidRPr="001A3F0B" w:rsidRDefault="001E0060" w:rsidP="009D7013">
      <w:pPr>
        <w:ind w:left="357"/>
        <w:jc w:val="both"/>
        <w:rPr>
          <w:rFonts w:ascii="Arial" w:hAnsi="Arial" w:cs="Arial"/>
        </w:rPr>
      </w:pPr>
      <w:r w:rsidRPr="001A3F0B">
        <w:rPr>
          <w:rFonts w:ascii="Arial" w:hAnsi="Arial" w:cs="Arial"/>
        </w:rPr>
        <w:t xml:space="preserve">Bei einem Verstoß gegen das </w:t>
      </w:r>
      <w:r w:rsidR="0014636D" w:rsidRPr="001A3F0B">
        <w:rPr>
          <w:rFonts w:ascii="Arial" w:hAnsi="Arial" w:cs="Arial"/>
        </w:rPr>
        <w:t xml:space="preserve">vorgegebene </w:t>
      </w:r>
      <w:r w:rsidRPr="001A3F0B">
        <w:rPr>
          <w:rFonts w:ascii="Arial" w:hAnsi="Arial" w:cs="Arial"/>
        </w:rPr>
        <w:t>Vergabeverfahren kann die Förderung je nach Schwere des Verstoßes ganz oder teilweise widerrufen werden. Die Ein</w:t>
      </w:r>
      <w:r w:rsidR="003072B2" w:rsidRPr="001A3F0B">
        <w:rPr>
          <w:rFonts w:ascii="Arial" w:hAnsi="Arial" w:cs="Arial"/>
        </w:rPr>
        <w:t>stufung</w:t>
      </w:r>
      <w:r w:rsidRPr="001A3F0B">
        <w:rPr>
          <w:rFonts w:ascii="Arial" w:hAnsi="Arial" w:cs="Arial"/>
        </w:rPr>
        <w:t xml:space="preserve"> der Schwere des Verstoßes obliegt </w:t>
      </w:r>
      <w:r w:rsidR="00957AD4" w:rsidRPr="001A3F0B">
        <w:rPr>
          <w:rFonts w:ascii="Arial" w:hAnsi="Arial" w:cs="Arial"/>
        </w:rPr>
        <w:t>der Bewilligungsstelle</w:t>
      </w:r>
      <w:r w:rsidRPr="001A3F0B">
        <w:rPr>
          <w:rFonts w:ascii="Arial" w:hAnsi="Arial" w:cs="Arial"/>
        </w:rPr>
        <w:t>.</w:t>
      </w:r>
    </w:p>
    <w:p w14:paraId="063FAEC0" w14:textId="77777777" w:rsidR="00E7489B" w:rsidRPr="001A3F0B" w:rsidRDefault="00E7489B" w:rsidP="009D7013">
      <w:pPr>
        <w:ind w:left="357"/>
        <w:jc w:val="both"/>
        <w:rPr>
          <w:rFonts w:ascii="Arial" w:hAnsi="Arial" w:cs="Arial"/>
        </w:rPr>
      </w:pPr>
    </w:p>
    <w:p w14:paraId="541FB5F8" w14:textId="77777777" w:rsidR="00281B20" w:rsidRPr="001A3F0B" w:rsidRDefault="00281B20" w:rsidP="009D7013">
      <w:pPr>
        <w:ind w:left="357"/>
        <w:jc w:val="both"/>
        <w:rPr>
          <w:rFonts w:ascii="Arial" w:hAnsi="Arial" w:cs="Arial"/>
        </w:rPr>
      </w:pPr>
    </w:p>
    <w:p w14:paraId="1D070587" w14:textId="5FF6A43E" w:rsidR="00162928" w:rsidRPr="001A3F0B" w:rsidRDefault="00162928" w:rsidP="00281B20">
      <w:pPr>
        <w:ind w:left="357"/>
        <w:jc w:val="both"/>
        <w:rPr>
          <w:rFonts w:ascii="Arial" w:hAnsi="Arial" w:cs="Arial"/>
        </w:rPr>
      </w:pPr>
    </w:p>
    <w:p w14:paraId="1407C0D5" w14:textId="77777777" w:rsidR="00162928" w:rsidRPr="001A3F0B" w:rsidRDefault="00162928" w:rsidP="00281B20">
      <w:pPr>
        <w:ind w:left="357"/>
        <w:jc w:val="both"/>
        <w:rPr>
          <w:rFonts w:ascii="Arial" w:hAnsi="Arial" w:cs="Arial"/>
        </w:rPr>
      </w:pPr>
    </w:p>
    <w:p w14:paraId="68A8C7E1" w14:textId="6621B1E3" w:rsidR="00162928" w:rsidRPr="001A3F0B" w:rsidRDefault="00162928" w:rsidP="00281B20">
      <w:pPr>
        <w:ind w:left="357"/>
        <w:jc w:val="both"/>
        <w:rPr>
          <w:rFonts w:ascii="Arial" w:hAnsi="Arial" w:cs="Arial"/>
          <w:b/>
        </w:rPr>
      </w:pPr>
      <w:r w:rsidRPr="001A3F0B">
        <w:rPr>
          <w:rFonts w:ascii="Arial" w:hAnsi="Arial" w:cs="Arial"/>
          <w:b/>
        </w:rPr>
        <w:t>Anlage:</w:t>
      </w:r>
    </w:p>
    <w:p w14:paraId="35B23B31" w14:textId="371DD365" w:rsidR="00162928" w:rsidRPr="001A3F0B" w:rsidRDefault="00BB3099" w:rsidP="00281B20">
      <w:pPr>
        <w:ind w:left="357"/>
        <w:jc w:val="both"/>
        <w:rPr>
          <w:rFonts w:ascii="Arial" w:hAnsi="Arial" w:cs="Arial"/>
        </w:rPr>
      </w:pPr>
      <w:r>
        <w:rPr>
          <w:rFonts w:ascii="Arial" w:hAnsi="Arial" w:cs="Arial"/>
        </w:rPr>
        <w:t>Dokument E (Anlage)</w:t>
      </w:r>
      <w:r w:rsidR="001A3F0B">
        <w:rPr>
          <w:rFonts w:ascii="Arial" w:hAnsi="Arial" w:cs="Arial"/>
        </w:rPr>
        <w:t xml:space="preserve"> - </w:t>
      </w:r>
      <w:r w:rsidR="00162928" w:rsidRPr="001A3F0B">
        <w:rPr>
          <w:rFonts w:ascii="Arial" w:hAnsi="Arial" w:cs="Arial"/>
        </w:rPr>
        <w:t xml:space="preserve">Muster </w:t>
      </w:r>
      <w:r w:rsidR="008D1803">
        <w:rPr>
          <w:rFonts w:ascii="Arial" w:hAnsi="Arial" w:cs="Arial"/>
        </w:rPr>
        <w:t>Vergabedokumentation</w:t>
      </w:r>
    </w:p>
    <w:sectPr w:rsidR="00162928" w:rsidRPr="001A3F0B" w:rsidSect="002B4A5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00C80" w14:textId="77777777" w:rsidR="00F61700" w:rsidRDefault="00F61700" w:rsidP="009E2411">
      <w:r>
        <w:separator/>
      </w:r>
    </w:p>
  </w:endnote>
  <w:endnote w:type="continuationSeparator" w:id="0">
    <w:p w14:paraId="791302AC" w14:textId="77777777" w:rsidR="00F61700" w:rsidRDefault="00F61700" w:rsidP="009E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3DC6" w14:textId="09DFA11E" w:rsidR="00F61700" w:rsidRDefault="00F61700" w:rsidP="006835B4">
    <w:pPr>
      <w:pStyle w:val="Fuzeile"/>
      <w:pBdr>
        <w:top w:val="single" w:sz="4" w:space="1" w:color="auto"/>
      </w:pBdr>
      <w:jc w:val="right"/>
      <w:rPr>
        <w:rFonts w:ascii="Arial" w:hAnsi="Arial" w:cs="Arial"/>
        <w:sz w:val="16"/>
        <w:szCs w:val="16"/>
      </w:rPr>
    </w:pPr>
    <w:r>
      <w:rPr>
        <w:rFonts w:ascii="Arial" w:hAnsi="Arial" w:cs="Arial"/>
        <w:sz w:val="16"/>
        <w:szCs w:val="16"/>
      </w:rPr>
      <w:t>RP Gießen, Dezernat 51.1</w:t>
    </w:r>
    <w:r w:rsidRPr="002633E7">
      <w:rPr>
        <w:rFonts w:ascii="Arial" w:hAnsi="Arial" w:cs="Arial"/>
        <w:sz w:val="16"/>
        <w:szCs w:val="16"/>
      </w:rPr>
      <w:ptab w:relativeTo="margin" w:alignment="center" w:leader="none"/>
    </w:r>
    <w:r w:rsidRPr="002633E7">
      <w:rPr>
        <w:rFonts w:ascii="Arial" w:hAnsi="Arial" w:cs="Arial"/>
        <w:sz w:val="16"/>
        <w:szCs w:val="16"/>
      </w:rPr>
      <w:t xml:space="preserve">Seite </w:t>
    </w:r>
    <w:r w:rsidR="00526F62" w:rsidRPr="002633E7">
      <w:rPr>
        <w:rFonts w:ascii="Arial" w:hAnsi="Arial" w:cs="Arial"/>
        <w:sz w:val="16"/>
        <w:szCs w:val="16"/>
      </w:rPr>
      <w:fldChar w:fldCharType="begin"/>
    </w:r>
    <w:r w:rsidRPr="002633E7">
      <w:rPr>
        <w:rFonts w:ascii="Arial" w:hAnsi="Arial" w:cs="Arial"/>
        <w:sz w:val="16"/>
        <w:szCs w:val="16"/>
      </w:rPr>
      <w:instrText xml:space="preserve"> PAGE   \* MERGEFORMAT </w:instrText>
    </w:r>
    <w:r w:rsidR="00526F62" w:rsidRPr="002633E7">
      <w:rPr>
        <w:rFonts w:ascii="Arial" w:hAnsi="Arial" w:cs="Arial"/>
        <w:sz w:val="16"/>
        <w:szCs w:val="16"/>
      </w:rPr>
      <w:fldChar w:fldCharType="separate"/>
    </w:r>
    <w:r w:rsidR="008D29F6">
      <w:rPr>
        <w:rFonts w:ascii="Arial" w:hAnsi="Arial" w:cs="Arial"/>
        <w:noProof/>
        <w:sz w:val="16"/>
        <w:szCs w:val="16"/>
      </w:rPr>
      <w:t>1</w:t>
    </w:r>
    <w:r w:rsidR="00526F62" w:rsidRPr="002633E7">
      <w:rPr>
        <w:rFonts w:ascii="Arial" w:hAnsi="Arial" w:cs="Arial"/>
        <w:sz w:val="16"/>
        <w:szCs w:val="16"/>
      </w:rPr>
      <w:fldChar w:fldCharType="end"/>
    </w:r>
    <w:r w:rsidRPr="002633E7">
      <w:rPr>
        <w:rFonts w:ascii="Arial" w:hAnsi="Arial" w:cs="Arial"/>
        <w:sz w:val="16"/>
        <w:szCs w:val="16"/>
      </w:rPr>
      <w:ptab w:relativeTo="margin" w:alignment="right" w:leader="none"/>
    </w:r>
    <w:r>
      <w:rPr>
        <w:rFonts w:ascii="Arial" w:hAnsi="Arial" w:cs="Arial"/>
        <w:sz w:val="16"/>
        <w:szCs w:val="16"/>
      </w:rPr>
      <w:t xml:space="preserve">Stand: </w:t>
    </w:r>
    <w:r w:rsidR="001A3F0B">
      <w:rPr>
        <w:rFonts w:ascii="Arial" w:hAnsi="Arial" w:cs="Arial"/>
        <w:sz w:val="16"/>
        <w:szCs w:val="16"/>
      </w:rPr>
      <w:t>Mai</w:t>
    </w:r>
    <w:r w:rsidR="008056FA">
      <w:rPr>
        <w:rFonts w:ascii="Arial" w:hAnsi="Arial" w:cs="Arial"/>
        <w:sz w:val="16"/>
        <w:szCs w:val="16"/>
      </w:rPr>
      <w:t xml:space="preserve"> 2020</w:t>
    </w:r>
  </w:p>
  <w:p w14:paraId="0702D54D" w14:textId="16E668C0" w:rsidR="008056FA" w:rsidRPr="001C2DC4" w:rsidRDefault="008056FA" w:rsidP="008056FA">
    <w:pPr>
      <w:pStyle w:val="Fuzeile"/>
      <w:pBdr>
        <w:top w:val="single" w:sz="4" w:space="1" w:color="auto"/>
      </w:pBdr>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5EB4A" w14:textId="77777777" w:rsidR="00F61700" w:rsidRDefault="00F61700" w:rsidP="009E2411">
      <w:r>
        <w:separator/>
      </w:r>
    </w:p>
  </w:footnote>
  <w:footnote w:type="continuationSeparator" w:id="0">
    <w:p w14:paraId="5C5895EF" w14:textId="77777777" w:rsidR="00F61700" w:rsidRDefault="00F61700" w:rsidP="009E2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2AF5" w14:textId="77777777" w:rsidR="00F61700" w:rsidRPr="00E96B0C" w:rsidRDefault="00F61700">
    <w:pPr>
      <w:pStyle w:val="Kopfzeile"/>
      <w:rPr>
        <w:rFonts w:ascii="Arial" w:hAnsi="Arial" w:cs="Arial"/>
        <w:color w:val="808080" w:themeColor="background1" w:themeShade="80"/>
      </w:rPr>
    </w:pPr>
    <w:r w:rsidRPr="00E12F0E">
      <w:rPr>
        <w:rFonts w:ascii="Arial" w:hAnsi="Arial" w:cs="Arial"/>
        <w:color w:val="808080" w:themeColor="background1" w:themeShade="80"/>
      </w:rPr>
      <w:t>D</w:t>
    </w:r>
    <w:r>
      <w:rPr>
        <w:rFonts w:ascii="Arial" w:hAnsi="Arial" w:cs="Arial"/>
        <w:color w:val="808080" w:themeColor="background1" w:themeShade="80"/>
      </w:rPr>
      <w:t>okument E</w:t>
    </w:r>
  </w:p>
  <w:p w14:paraId="3885E93F" w14:textId="77777777" w:rsidR="00F61700" w:rsidRDefault="00F617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557F"/>
    <w:multiLevelType w:val="hybridMultilevel"/>
    <w:tmpl w:val="3C18F27E"/>
    <w:lvl w:ilvl="0" w:tplc="04070001">
      <w:start w:val="1"/>
      <w:numFmt w:val="bullet"/>
      <w:lvlText w:val=""/>
      <w:lvlJc w:val="left"/>
      <w:pPr>
        <w:ind w:left="720" w:hanging="360"/>
      </w:pPr>
      <w:rPr>
        <w:rFonts w:ascii="Symbol" w:hAnsi="Symbol" w:hint="default"/>
      </w:rPr>
    </w:lvl>
    <w:lvl w:ilvl="1" w:tplc="82AA4990">
      <w:start w:val="10"/>
      <w:numFmt w:val="bullet"/>
      <w:lvlText w:val="-"/>
      <w:lvlJc w:val="left"/>
      <w:pPr>
        <w:ind w:left="1440" w:hanging="360"/>
      </w:pPr>
      <w:rPr>
        <w:rFonts w:ascii="Arial" w:eastAsia="Times New Roman" w:hAnsi="Arial" w:cs="Arial" w:hint="default"/>
      </w:rPr>
    </w:lvl>
    <w:lvl w:ilvl="2" w:tplc="82AA4990">
      <w:start w:val="1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8614BB"/>
    <w:multiLevelType w:val="hybridMultilevel"/>
    <w:tmpl w:val="E9725B1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15:restartNumberingAfterBreak="0">
    <w:nsid w:val="62AB02C1"/>
    <w:multiLevelType w:val="hybridMultilevel"/>
    <w:tmpl w:val="8F901E9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82AA4990">
      <w:start w:val="1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D54EC6"/>
    <w:multiLevelType w:val="multilevel"/>
    <w:tmpl w:val="384E6A94"/>
    <w:lvl w:ilvl="0">
      <w:start w:val="1"/>
      <w:numFmt w:val="decimal"/>
      <w:lvlText w:val="%1."/>
      <w:lvlJc w:val="left"/>
      <w:pPr>
        <w:ind w:left="502" w:hanging="360"/>
      </w:pPr>
      <w:rPr>
        <w:rFonts w:hint="default"/>
        <w:b/>
        <w:sz w:val="26"/>
        <w:szCs w:val="26"/>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4.2.1.1"/>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D526CB"/>
    <w:multiLevelType w:val="multilevel"/>
    <w:tmpl w:val="C47A212C"/>
    <w:lvl w:ilvl="0">
      <w:start w:val="10"/>
      <w:numFmt w:val="decimal"/>
      <w:lvlText w:val="%1"/>
      <w:lvlJc w:val="left"/>
      <w:pPr>
        <w:ind w:left="465" w:hanging="465"/>
      </w:pPr>
      <w:rPr>
        <w:rFonts w:hint="default"/>
      </w:rPr>
    </w:lvl>
    <w:lvl w:ilvl="1">
      <w:start w:val="1"/>
      <w:numFmt w:val="decimal"/>
      <w:lvlText w:val="%1.%2"/>
      <w:lvlJc w:val="left"/>
      <w:pPr>
        <w:ind w:left="1257" w:hanging="46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7A770316"/>
    <w:multiLevelType w:val="hybridMultilevel"/>
    <w:tmpl w:val="1200D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lBF+IYHnAHGjJuP5waoo2g0qhD1wbw9FB8Pp5fwljPnR2si7Yt3GlVTU3dW0jlmPnoM00JOp41AxePbDkvTYvg==" w:salt="vD2aVdhxaEIdubTR8MV4q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A7"/>
    <w:rsid w:val="00006552"/>
    <w:rsid w:val="00030738"/>
    <w:rsid w:val="0004163C"/>
    <w:rsid w:val="000453CD"/>
    <w:rsid w:val="00047E08"/>
    <w:rsid w:val="000513EC"/>
    <w:rsid w:val="00063056"/>
    <w:rsid w:val="0006594D"/>
    <w:rsid w:val="00075499"/>
    <w:rsid w:val="00082F6D"/>
    <w:rsid w:val="00094E2A"/>
    <w:rsid w:val="000A2AFC"/>
    <w:rsid w:val="000B64C1"/>
    <w:rsid w:val="000C1E1B"/>
    <w:rsid w:val="000E2667"/>
    <w:rsid w:val="000E647E"/>
    <w:rsid w:val="000F560B"/>
    <w:rsid w:val="0011156D"/>
    <w:rsid w:val="00111C0E"/>
    <w:rsid w:val="00112304"/>
    <w:rsid w:val="00112770"/>
    <w:rsid w:val="0012119D"/>
    <w:rsid w:val="00123394"/>
    <w:rsid w:val="00141D3B"/>
    <w:rsid w:val="0014636D"/>
    <w:rsid w:val="001468D2"/>
    <w:rsid w:val="0016286F"/>
    <w:rsid w:val="00162928"/>
    <w:rsid w:val="001664BD"/>
    <w:rsid w:val="001675D5"/>
    <w:rsid w:val="00176273"/>
    <w:rsid w:val="001A386A"/>
    <w:rsid w:val="001A3F0B"/>
    <w:rsid w:val="001B00A7"/>
    <w:rsid w:val="001C2DC4"/>
    <w:rsid w:val="001C304E"/>
    <w:rsid w:val="001D0047"/>
    <w:rsid w:val="001E0060"/>
    <w:rsid w:val="002228ED"/>
    <w:rsid w:val="00230CF6"/>
    <w:rsid w:val="00240983"/>
    <w:rsid w:val="00247D63"/>
    <w:rsid w:val="0025000F"/>
    <w:rsid w:val="0025716C"/>
    <w:rsid w:val="0027651D"/>
    <w:rsid w:val="002767F4"/>
    <w:rsid w:val="00281B20"/>
    <w:rsid w:val="00285411"/>
    <w:rsid w:val="002931BA"/>
    <w:rsid w:val="002B03C2"/>
    <w:rsid w:val="002B4A5B"/>
    <w:rsid w:val="002C1F5B"/>
    <w:rsid w:val="002E3B46"/>
    <w:rsid w:val="002F2DFD"/>
    <w:rsid w:val="002F397B"/>
    <w:rsid w:val="00303160"/>
    <w:rsid w:val="003072B2"/>
    <w:rsid w:val="003128A7"/>
    <w:rsid w:val="00323895"/>
    <w:rsid w:val="00327171"/>
    <w:rsid w:val="003376CB"/>
    <w:rsid w:val="0035617C"/>
    <w:rsid w:val="003623D9"/>
    <w:rsid w:val="003709AC"/>
    <w:rsid w:val="003815C7"/>
    <w:rsid w:val="003849FA"/>
    <w:rsid w:val="0038630B"/>
    <w:rsid w:val="0039014B"/>
    <w:rsid w:val="003D5073"/>
    <w:rsid w:val="003D7107"/>
    <w:rsid w:val="003E286A"/>
    <w:rsid w:val="00400535"/>
    <w:rsid w:val="00402080"/>
    <w:rsid w:val="004200E8"/>
    <w:rsid w:val="00425C9E"/>
    <w:rsid w:val="00426E12"/>
    <w:rsid w:val="00447327"/>
    <w:rsid w:val="00447A25"/>
    <w:rsid w:val="00456C90"/>
    <w:rsid w:val="00462722"/>
    <w:rsid w:val="00465C70"/>
    <w:rsid w:val="00474148"/>
    <w:rsid w:val="00476FE2"/>
    <w:rsid w:val="00482298"/>
    <w:rsid w:val="004969B9"/>
    <w:rsid w:val="00497448"/>
    <w:rsid w:val="004A6E5F"/>
    <w:rsid w:val="004E12B0"/>
    <w:rsid w:val="004E34F4"/>
    <w:rsid w:val="004E6ABF"/>
    <w:rsid w:val="004E7FE5"/>
    <w:rsid w:val="004F2453"/>
    <w:rsid w:val="004F7259"/>
    <w:rsid w:val="005053F9"/>
    <w:rsid w:val="00511D18"/>
    <w:rsid w:val="00526F62"/>
    <w:rsid w:val="00530C5B"/>
    <w:rsid w:val="005662E5"/>
    <w:rsid w:val="00570F67"/>
    <w:rsid w:val="00581FA9"/>
    <w:rsid w:val="005843A1"/>
    <w:rsid w:val="005915CB"/>
    <w:rsid w:val="005952E6"/>
    <w:rsid w:val="005A0254"/>
    <w:rsid w:val="005B3DE9"/>
    <w:rsid w:val="005E26D5"/>
    <w:rsid w:val="005F22A3"/>
    <w:rsid w:val="0061315D"/>
    <w:rsid w:val="006509A0"/>
    <w:rsid w:val="00656F96"/>
    <w:rsid w:val="00660534"/>
    <w:rsid w:val="006647FC"/>
    <w:rsid w:val="00673F88"/>
    <w:rsid w:val="00677A4A"/>
    <w:rsid w:val="006835B4"/>
    <w:rsid w:val="00684F7C"/>
    <w:rsid w:val="00686241"/>
    <w:rsid w:val="00691FB7"/>
    <w:rsid w:val="0069681C"/>
    <w:rsid w:val="006B2281"/>
    <w:rsid w:val="006C207E"/>
    <w:rsid w:val="006C5C89"/>
    <w:rsid w:val="006E1B6F"/>
    <w:rsid w:val="006F27D6"/>
    <w:rsid w:val="007059D0"/>
    <w:rsid w:val="00707FE6"/>
    <w:rsid w:val="007100A4"/>
    <w:rsid w:val="00716B88"/>
    <w:rsid w:val="00721246"/>
    <w:rsid w:val="00744165"/>
    <w:rsid w:val="00751BB6"/>
    <w:rsid w:val="00756A9D"/>
    <w:rsid w:val="007A2146"/>
    <w:rsid w:val="007A5BD0"/>
    <w:rsid w:val="007C2600"/>
    <w:rsid w:val="007D2D91"/>
    <w:rsid w:val="007D572C"/>
    <w:rsid w:val="007D6994"/>
    <w:rsid w:val="007E1828"/>
    <w:rsid w:val="007E4AD7"/>
    <w:rsid w:val="007F57B9"/>
    <w:rsid w:val="007F5C33"/>
    <w:rsid w:val="007F625B"/>
    <w:rsid w:val="007F676D"/>
    <w:rsid w:val="00800060"/>
    <w:rsid w:val="008036FF"/>
    <w:rsid w:val="008056FA"/>
    <w:rsid w:val="00813CFD"/>
    <w:rsid w:val="00816C9E"/>
    <w:rsid w:val="008171F4"/>
    <w:rsid w:val="00832F92"/>
    <w:rsid w:val="008357AF"/>
    <w:rsid w:val="0085623B"/>
    <w:rsid w:val="00863DA2"/>
    <w:rsid w:val="008719B0"/>
    <w:rsid w:val="00877DB0"/>
    <w:rsid w:val="008A1F4A"/>
    <w:rsid w:val="008B16A4"/>
    <w:rsid w:val="008C4651"/>
    <w:rsid w:val="008D1803"/>
    <w:rsid w:val="008D29F6"/>
    <w:rsid w:val="008E7BA4"/>
    <w:rsid w:val="008E7DD7"/>
    <w:rsid w:val="00910BC4"/>
    <w:rsid w:val="00912014"/>
    <w:rsid w:val="00915E11"/>
    <w:rsid w:val="00921A91"/>
    <w:rsid w:val="00922733"/>
    <w:rsid w:val="00931AED"/>
    <w:rsid w:val="009352F4"/>
    <w:rsid w:val="009442F3"/>
    <w:rsid w:val="00952C03"/>
    <w:rsid w:val="00957AD4"/>
    <w:rsid w:val="00991499"/>
    <w:rsid w:val="00993D14"/>
    <w:rsid w:val="009C150C"/>
    <w:rsid w:val="009D0B8D"/>
    <w:rsid w:val="009D0C1F"/>
    <w:rsid w:val="009D2CA3"/>
    <w:rsid w:val="009D7013"/>
    <w:rsid w:val="009E056C"/>
    <w:rsid w:val="009E2411"/>
    <w:rsid w:val="009F0C0E"/>
    <w:rsid w:val="00A1211B"/>
    <w:rsid w:val="00A147A8"/>
    <w:rsid w:val="00A16C59"/>
    <w:rsid w:val="00A323F4"/>
    <w:rsid w:val="00A35FC5"/>
    <w:rsid w:val="00A55729"/>
    <w:rsid w:val="00A648A3"/>
    <w:rsid w:val="00A67DDA"/>
    <w:rsid w:val="00A76F07"/>
    <w:rsid w:val="00A77A1D"/>
    <w:rsid w:val="00A827A7"/>
    <w:rsid w:val="00A82E89"/>
    <w:rsid w:val="00A835E4"/>
    <w:rsid w:val="00A85C5E"/>
    <w:rsid w:val="00A91FF6"/>
    <w:rsid w:val="00A921EE"/>
    <w:rsid w:val="00AA277B"/>
    <w:rsid w:val="00AA3CF5"/>
    <w:rsid w:val="00AB0ED5"/>
    <w:rsid w:val="00AC1950"/>
    <w:rsid w:val="00AD1757"/>
    <w:rsid w:val="00AD6562"/>
    <w:rsid w:val="00AE765A"/>
    <w:rsid w:val="00AF3979"/>
    <w:rsid w:val="00AF4C38"/>
    <w:rsid w:val="00AF4EA9"/>
    <w:rsid w:val="00B00F2F"/>
    <w:rsid w:val="00B027BB"/>
    <w:rsid w:val="00B07311"/>
    <w:rsid w:val="00B14EA1"/>
    <w:rsid w:val="00B27FEC"/>
    <w:rsid w:val="00B326D2"/>
    <w:rsid w:val="00B361DA"/>
    <w:rsid w:val="00B40D75"/>
    <w:rsid w:val="00B5029C"/>
    <w:rsid w:val="00B513C1"/>
    <w:rsid w:val="00B55505"/>
    <w:rsid w:val="00B6103D"/>
    <w:rsid w:val="00B643DD"/>
    <w:rsid w:val="00B67D19"/>
    <w:rsid w:val="00B737D5"/>
    <w:rsid w:val="00B73A52"/>
    <w:rsid w:val="00B872B9"/>
    <w:rsid w:val="00B87DF6"/>
    <w:rsid w:val="00B92218"/>
    <w:rsid w:val="00B92908"/>
    <w:rsid w:val="00BB3099"/>
    <w:rsid w:val="00BB4890"/>
    <w:rsid w:val="00BC21FF"/>
    <w:rsid w:val="00BC70D1"/>
    <w:rsid w:val="00BE46F8"/>
    <w:rsid w:val="00C13D6C"/>
    <w:rsid w:val="00C158C3"/>
    <w:rsid w:val="00C4383B"/>
    <w:rsid w:val="00C4531F"/>
    <w:rsid w:val="00C548E6"/>
    <w:rsid w:val="00C55AF3"/>
    <w:rsid w:val="00C56140"/>
    <w:rsid w:val="00C57B10"/>
    <w:rsid w:val="00C60392"/>
    <w:rsid w:val="00C61394"/>
    <w:rsid w:val="00C70013"/>
    <w:rsid w:val="00C7023A"/>
    <w:rsid w:val="00C84EC1"/>
    <w:rsid w:val="00C85B71"/>
    <w:rsid w:val="00C86786"/>
    <w:rsid w:val="00C95554"/>
    <w:rsid w:val="00CA651E"/>
    <w:rsid w:val="00CC6EF0"/>
    <w:rsid w:val="00CD11A6"/>
    <w:rsid w:val="00CD23A6"/>
    <w:rsid w:val="00CE783D"/>
    <w:rsid w:val="00CF2BC3"/>
    <w:rsid w:val="00CF4795"/>
    <w:rsid w:val="00D27FCD"/>
    <w:rsid w:val="00D41707"/>
    <w:rsid w:val="00D52109"/>
    <w:rsid w:val="00D6489C"/>
    <w:rsid w:val="00D65429"/>
    <w:rsid w:val="00D8635E"/>
    <w:rsid w:val="00D90EFD"/>
    <w:rsid w:val="00DA6EAA"/>
    <w:rsid w:val="00DB7C4C"/>
    <w:rsid w:val="00DC0D03"/>
    <w:rsid w:val="00DE178D"/>
    <w:rsid w:val="00DF5354"/>
    <w:rsid w:val="00E12C5A"/>
    <w:rsid w:val="00E16540"/>
    <w:rsid w:val="00E2058B"/>
    <w:rsid w:val="00E36F01"/>
    <w:rsid w:val="00E42CDE"/>
    <w:rsid w:val="00E52F24"/>
    <w:rsid w:val="00E54B65"/>
    <w:rsid w:val="00E61F29"/>
    <w:rsid w:val="00E658ED"/>
    <w:rsid w:val="00E67D65"/>
    <w:rsid w:val="00E7489B"/>
    <w:rsid w:val="00E81114"/>
    <w:rsid w:val="00E8243B"/>
    <w:rsid w:val="00E85E58"/>
    <w:rsid w:val="00E96B0C"/>
    <w:rsid w:val="00EA7666"/>
    <w:rsid w:val="00EB1DF8"/>
    <w:rsid w:val="00EC07CD"/>
    <w:rsid w:val="00EC50C8"/>
    <w:rsid w:val="00ED4C2B"/>
    <w:rsid w:val="00EE03BD"/>
    <w:rsid w:val="00EE042D"/>
    <w:rsid w:val="00F20C34"/>
    <w:rsid w:val="00F22769"/>
    <w:rsid w:val="00F24F1B"/>
    <w:rsid w:val="00F32612"/>
    <w:rsid w:val="00F33157"/>
    <w:rsid w:val="00F36D11"/>
    <w:rsid w:val="00F446E3"/>
    <w:rsid w:val="00F44B23"/>
    <w:rsid w:val="00F476CE"/>
    <w:rsid w:val="00F54580"/>
    <w:rsid w:val="00F6155D"/>
    <w:rsid w:val="00F61700"/>
    <w:rsid w:val="00F66178"/>
    <w:rsid w:val="00F731C4"/>
    <w:rsid w:val="00F80080"/>
    <w:rsid w:val="00F812E0"/>
    <w:rsid w:val="00FB4E79"/>
    <w:rsid w:val="00FC5393"/>
    <w:rsid w:val="00FD0522"/>
    <w:rsid w:val="00FD3859"/>
    <w:rsid w:val="00FE111B"/>
    <w:rsid w:val="00FE54F0"/>
    <w:rsid w:val="00FF0060"/>
    <w:rsid w:val="00FF1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8D85"/>
  <w15:docId w15:val="{1662C2A0-98D5-426E-B418-FE753895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489B"/>
    <w:pPr>
      <w:spacing w:after="0" w:line="240" w:lineRule="auto"/>
    </w:pPr>
    <w:rPr>
      <w:rFonts w:ascii="Arial Narrow" w:eastAsia="Times New Roman" w:hAnsi="Arial Narrow" w:cs="Times New Roman"/>
      <w:szCs w:val="24"/>
      <w:lang w:eastAsia="de-DE"/>
    </w:rPr>
  </w:style>
  <w:style w:type="paragraph" w:styleId="berschrift1">
    <w:name w:val="heading 1"/>
    <w:basedOn w:val="Standard"/>
    <w:next w:val="Standard"/>
    <w:link w:val="berschrift1Zchn"/>
    <w:qFormat/>
    <w:rsid w:val="001E006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qFormat/>
    <w:rsid w:val="001E00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5"/>
    </w:pPr>
    <w:rPr>
      <w:rFonts w:ascii="Arial" w:hAnsi="Arial" w:cs="Arial"/>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rsid w:val="00E7489B"/>
    <w:rPr>
      <w:sz w:val="16"/>
      <w:szCs w:val="16"/>
    </w:rPr>
  </w:style>
  <w:style w:type="paragraph" w:styleId="Kommentartext">
    <w:name w:val="annotation text"/>
    <w:basedOn w:val="Standard"/>
    <w:link w:val="KommentartextZchn"/>
    <w:rsid w:val="00E7489B"/>
    <w:rPr>
      <w:sz w:val="20"/>
      <w:szCs w:val="20"/>
    </w:rPr>
  </w:style>
  <w:style w:type="character" w:customStyle="1" w:styleId="KommentartextZchn">
    <w:name w:val="Kommentartext Zchn"/>
    <w:basedOn w:val="Absatz-Standardschriftart"/>
    <w:link w:val="Kommentartext"/>
    <w:rsid w:val="00E7489B"/>
    <w:rPr>
      <w:rFonts w:ascii="Arial Narrow" w:eastAsia="Times New Roman" w:hAnsi="Arial Narrow" w:cs="Times New Roman"/>
      <w:sz w:val="20"/>
      <w:szCs w:val="20"/>
      <w:lang w:eastAsia="de-DE"/>
    </w:rPr>
  </w:style>
  <w:style w:type="paragraph" w:styleId="Sprechblasentext">
    <w:name w:val="Balloon Text"/>
    <w:basedOn w:val="Standard"/>
    <w:link w:val="SprechblasentextZchn"/>
    <w:uiPriority w:val="99"/>
    <w:semiHidden/>
    <w:unhideWhenUsed/>
    <w:rsid w:val="00E748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89B"/>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rsid w:val="001E0060"/>
    <w:rPr>
      <w:rFonts w:ascii="Cambria" w:eastAsia="Times New Roman" w:hAnsi="Cambria" w:cs="Times New Roman"/>
      <w:b/>
      <w:bCs/>
      <w:kern w:val="32"/>
      <w:sz w:val="32"/>
      <w:szCs w:val="32"/>
      <w:lang w:eastAsia="de-DE"/>
    </w:rPr>
  </w:style>
  <w:style w:type="character" w:customStyle="1" w:styleId="berschrift6Zchn">
    <w:name w:val="Überschrift 6 Zchn"/>
    <w:basedOn w:val="Absatz-Standardschriftart"/>
    <w:link w:val="berschrift6"/>
    <w:rsid w:val="001E0060"/>
    <w:rPr>
      <w:rFonts w:ascii="Arial" w:eastAsia="Times New Roman" w:hAnsi="Arial" w:cs="Arial"/>
      <w:b/>
      <w:bCs/>
      <w:lang w:eastAsia="de-DE"/>
    </w:rPr>
  </w:style>
  <w:style w:type="paragraph" w:styleId="Kopfzeile">
    <w:name w:val="header"/>
    <w:basedOn w:val="Standard"/>
    <w:link w:val="KopfzeileZchn"/>
    <w:uiPriority w:val="99"/>
    <w:unhideWhenUsed/>
    <w:rsid w:val="009E2411"/>
    <w:pPr>
      <w:tabs>
        <w:tab w:val="center" w:pos="4536"/>
        <w:tab w:val="right" w:pos="9072"/>
      </w:tabs>
    </w:pPr>
  </w:style>
  <w:style w:type="character" w:customStyle="1" w:styleId="KopfzeileZchn">
    <w:name w:val="Kopfzeile Zchn"/>
    <w:basedOn w:val="Absatz-Standardschriftart"/>
    <w:link w:val="Kopfzeile"/>
    <w:uiPriority w:val="99"/>
    <w:rsid w:val="009E2411"/>
    <w:rPr>
      <w:rFonts w:ascii="Arial Narrow" w:eastAsia="Times New Roman" w:hAnsi="Arial Narrow" w:cs="Times New Roman"/>
      <w:szCs w:val="24"/>
      <w:lang w:eastAsia="de-DE"/>
    </w:rPr>
  </w:style>
  <w:style w:type="paragraph" w:styleId="Fuzeile">
    <w:name w:val="footer"/>
    <w:basedOn w:val="Standard"/>
    <w:link w:val="FuzeileZchn"/>
    <w:uiPriority w:val="99"/>
    <w:unhideWhenUsed/>
    <w:rsid w:val="009E2411"/>
    <w:pPr>
      <w:tabs>
        <w:tab w:val="center" w:pos="4536"/>
        <w:tab w:val="right" w:pos="9072"/>
      </w:tabs>
    </w:pPr>
  </w:style>
  <w:style w:type="character" w:customStyle="1" w:styleId="FuzeileZchn">
    <w:name w:val="Fußzeile Zchn"/>
    <w:basedOn w:val="Absatz-Standardschriftart"/>
    <w:link w:val="Fuzeile"/>
    <w:uiPriority w:val="99"/>
    <w:rsid w:val="009E2411"/>
    <w:rPr>
      <w:rFonts w:ascii="Arial Narrow" w:eastAsia="Times New Roman" w:hAnsi="Arial Narrow" w:cs="Times New Roman"/>
      <w:szCs w:val="24"/>
      <w:lang w:eastAsia="de-DE"/>
    </w:rPr>
  </w:style>
  <w:style w:type="paragraph" w:styleId="Kommentarthema">
    <w:name w:val="annotation subject"/>
    <w:basedOn w:val="Kommentartext"/>
    <w:next w:val="Kommentartext"/>
    <w:link w:val="KommentarthemaZchn"/>
    <w:uiPriority w:val="99"/>
    <w:semiHidden/>
    <w:unhideWhenUsed/>
    <w:rsid w:val="00931AED"/>
    <w:rPr>
      <w:b/>
      <w:bCs/>
    </w:rPr>
  </w:style>
  <w:style w:type="character" w:customStyle="1" w:styleId="KommentarthemaZchn">
    <w:name w:val="Kommentarthema Zchn"/>
    <w:basedOn w:val="KommentartextZchn"/>
    <w:link w:val="Kommentarthema"/>
    <w:uiPriority w:val="99"/>
    <w:semiHidden/>
    <w:rsid w:val="00931AED"/>
    <w:rPr>
      <w:rFonts w:ascii="Arial Narrow" w:eastAsia="Times New Roman" w:hAnsi="Arial Narrow" w:cs="Times New Roman"/>
      <w:b/>
      <w:bCs/>
      <w:sz w:val="20"/>
      <w:szCs w:val="20"/>
      <w:lang w:eastAsia="de-DE"/>
    </w:rPr>
  </w:style>
  <w:style w:type="paragraph" w:styleId="Listenabsatz">
    <w:name w:val="List Paragraph"/>
    <w:basedOn w:val="Standard"/>
    <w:uiPriority w:val="34"/>
    <w:qFormat/>
    <w:rsid w:val="006C207E"/>
    <w:pPr>
      <w:ind w:left="720"/>
      <w:contextualSpacing/>
    </w:pPr>
  </w:style>
  <w:style w:type="paragraph" w:styleId="Funotentext">
    <w:name w:val="footnote text"/>
    <w:basedOn w:val="Standard"/>
    <w:link w:val="FunotentextZchn"/>
    <w:uiPriority w:val="99"/>
    <w:semiHidden/>
    <w:unhideWhenUsed/>
    <w:rsid w:val="00DE178D"/>
    <w:rPr>
      <w:sz w:val="20"/>
      <w:szCs w:val="20"/>
    </w:rPr>
  </w:style>
  <w:style w:type="character" w:customStyle="1" w:styleId="FunotentextZchn">
    <w:name w:val="Fußnotentext Zchn"/>
    <w:basedOn w:val="Absatz-Standardschriftart"/>
    <w:link w:val="Funotentext"/>
    <w:uiPriority w:val="99"/>
    <w:semiHidden/>
    <w:rsid w:val="00DE178D"/>
    <w:rPr>
      <w:rFonts w:ascii="Arial Narrow" w:eastAsia="Times New Roman" w:hAnsi="Arial Narrow" w:cs="Times New Roman"/>
      <w:sz w:val="20"/>
      <w:szCs w:val="20"/>
      <w:lang w:eastAsia="de-DE"/>
    </w:rPr>
  </w:style>
  <w:style w:type="character" w:styleId="Funotenzeichen">
    <w:name w:val="footnote reference"/>
    <w:basedOn w:val="Absatz-Standardschriftart"/>
    <w:uiPriority w:val="99"/>
    <w:semiHidden/>
    <w:unhideWhenUsed/>
    <w:rsid w:val="00DE178D"/>
    <w:rPr>
      <w:vertAlign w:val="superscript"/>
    </w:rPr>
  </w:style>
  <w:style w:type="table" w:styleId="Tabellenraster">
    <w:name w:val="Table Grid"/>
    <w:basedOn w:val="NormaleTabelle"/>
    <w:uiPriority w:val="59"/>
    <w:rsid w:val="0037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A99FA-0852-4FB9-9A02-94394F92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1423</Words>
  <Characters>8971</Characters>
  <Application>Microsoft Office Word</Application>
  <DocSecurity>8</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drubek</dc:creator>
  <cp:lastModifiedBy>Antmansky, Lisa-Marie (RPGI)</cp:lastModifiedBy>
  <cp:revision>2</cp:revision>
  <cp:lastPrinted>2018-05-25T10:23:00Z</cp:lastPrinted>
  <dcterms:created xsi:type="dcterms:W3CDTF">2022-03-07T08:59:00Z</dcterms:created>
  <dcterms:modified xsi:type="dcterms:W3CDTF">2022-03-07T08:59:00Z</dcterms:modified>
</cp:coreProperties>
</file>